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7C2" w14:textId="346BEE6D" w:rsidR="00184EA7" w:rsidRPr="009074C9" w:rsidRDefault="00184EA7" w:rsidP="004F62F6">
      <w:pPr>
        <w:pStyle w:val="Heading1"/>
        <w:rPr>
          <w:szCs w:val="28"/>
        </w:rPr>
      </w:pPr>
      <w:r w:rsidRPr="009074C9">
        <w:rPr>
          <w:szCs w:val="28"/>
        </w:rPr>
        <w:t xml:space="preserve">Uncover and Market Internal Career Path Opportunities </w:t>
      </w:r>
    </w:p>
    <w:p w14:paraId="40216FE9" w14:textId="3CAD72D9" w:rsidR="008B4684" w:rsidRPr="009074C9" w:rsidRDefault="0020649A" w:rsidP="00184EA7">
      <w:pPr>
        <w:pStyle w:val="Heading1"/>
        <w:spacing w:before="0"/>
        <w:rPr>
          <w:szCs w:val="28"/>
        </w:rPr>
      </w:pPr>
      <w:r w:rsidRPr="009074C9">
        <w:rPr>
          <w:szCs w:val="28"/>
        </w:rPr>
        <w:t>Executive Briefing</w:t>
      </w:r>
    </w:p>
    <w:p w14:paraId="6D835752" w14:textId="6581B351" w:rsidR="00150238" w:rsidRPr="00D11651" w:rsidRDefault="007152EF" w:rsidP="004F62F6">
      <w:pPr>
        <w:pStyle w:val="Heading3"/>
        <w:rPr>
          <w:rFonts w:eastAsia="Calibri"/>
        </w:rPr>
      </w:pPr>
      <w:r w:rsidRPr="00D11651">
        <w:rPr>
          <w:rFonts w:eastAsia="Calibri"/>
        </w:rPr>
        <w:t xml:space="preserve">Summary </w:t>
      </w:r>
    </w:p>
    <w:p w14:paraId="465D74CF" w14:textId="58D3D2C4" w:rsidR="0002769C" w:rsidRPr="009074C9" w:rsidRDefault="0002769C" w:rsidP="00D11651">
      <w:pPr>
        <w:rPr>
          <w:rFonts w:eastAsia="Calibri"/>
          <w:b/>
          <w:bCs/>
          <w:sz w:val="22"/>
          <w:szCs w:val="28"/>
        </w:rPr>
      </w:pPr>
      <w:r w:rsidRPr="009074C9">
        <w:rPr>
          <w:rFonts w:eastAsia="Calibri"/>
          <w:sz w:val="22"/>
          <w:szCs w:val="28"/>
        </w:rPr>
        <w:t>Having demonstrable career opportunities helps organizations attract and retain talent. </w:t>
      </w:r>
      <w:r w:rsidR="00A56BF2" w:rsidRPr="00A56BF2">
        <w:rPr>
          <w:rFonts w:eastAsia="Calibri"/>
          <w:sz w:val="22"/>
          <w:szCs w:val="28"/>
        </w:rPr>
        <w:t>Two of the top five</w:t>
      </w:r>
      <w:r w:rsidR="00A56BF2" w:rsidRPr="00A56BF2">
        <w:rPr>
          <w:rFonts w:eastAsia="Calibri"/>
          <w:b/>
          <w:bCs/>
          <w:sz w:val="22"/>
          <w:szCs w:val="28"/>
        </w:rPr>
        <w:t xml:space="preserve"> </w:t>
      </w:r>
      <w:r w:rsidR="00A56BF2" w:rsidRPr="00A56BF2">
        <w:rPr>
          <w:rFonts w:eastAsia="Calibri"/>
          <w:sz w:val="22"/>
          <w:szCs w:val="28"/>
        </w:rPr>
        <w:t>reasons employees le</w:t>
      </w:r>
      <w:r w:rsidR="00934D8D">
        <w:rPr>
          <w:rFonts w:eastAsia="Calibri"/>
          <w:sz w:val="22"/>
          <w:szCs w:val="28"/>
        </w:rPr>
        <w:t>ave</w:t>
      </w:r>
      <w:r w:rsidR="00A56BF2" w:rsidRPr="00A56BF2">
        <w:rPr>
          <w:rFonts w:eastAsia="Calibri"/>
          <w:sz w:val="22"/>
          <w:szCs w:val="28"/>
        </w:rPr>
        <w:t xml:space="preserve"> their organizations are directly related to careers (McLean &amp; Company, Exit Survey database 2021</w:t>
      </w:r>
      <w:r w:rsidR="002A1979">
        <w:rPr>
          <w:rFonts w:eastAsia="Calibri"/>
          <w:sz w:val="22"/>
          <w:szCs w:val="28"/>
        </w:rPr>
        <w:t>;</w:t>
      </w:r>
      <w:r w:rsidR="00A56BF2" w:rsidRPr="00A56BF2">
        <w:rPr>
          <w:rFonts w:eastAsia="Calibri"/>
          <w:sz w:val="22"/>
          <w:szCs w:val="28"/>
        </w:rPr>
        <w:t xml:space="preserve"> </w:t>
      </w:r>
      <w:r w:rsidR="00A56BF2" w:rsidRPr="00A56BF2">
        <w:rPr>
          <w:rFonts w:eastAsia="Calibri"/>
          <w:i/>
          <w:iCs/>
          <w:sz w:val="22"/>
          <w:szCs w:val="28"/>
        </w:rPr>
        <w:t>N=19455 to 27495 responses</w:t>
      </w:r>
      <w:r w:rsidR="00A56BF2" w:rsidRPr="00A56BF2">
        <w:rPr>
          <w:rFonts w:eastAsia="Calibri"/>
          <w:sz w:val="22"/>
          <w:szCs w:val="28"/>
        </w:rPr>
        <w:t>)</w:t>
      </w:r>
      <w:r w:rsidR="00A56BF2">
        <w:rPr>
          <w:rFonts w:eastAsia="Calibri"/>
          <w:sz w:val="22"/>
          <w:szCs w:val="28"/>
        </w:rPr>
        <w:t xml:space="preserve">. </w:t>
      </w:r>
      <w:r w:rsidRPr="009074C9">
        <w:rPr>
          <w:rFonts w:eastAsia="Calibri"/>
          <w:sz w:val="22"/>
          <w:szCs w:val="28"/>
        </w:rPr>
        <w:t>Providing visible career path opportunities can alleviate the organizational costs associated with recruitment, training, productivity loss, and poor engagement.</w:t>
      </w:r>
    </w:p>
    <w:p w14:paraId="367DAAAC" w14:textId="7D8D1683" w:rsidR="007E7F4E" w:rsidRPr="00D11651" w:rsidRDefault="00801B44" w:rsidP="00184EA7">
      <w:pPr>
        <w:pStyle w:val="Heading3"/>
        <w:rPr>
          <w:sz w:val="22"/>
          <w:szCs w:val="22"/>
        </w:rPr>
      </w:pPr>
      <w:r w:rsidRPr="00D11651">
        <w:t>Our Recommendation</w:t>
      </w:r>
      <w:r w:rsidR="007E7F4E" w:rsidRPr="00D11651">
        <w:t xml:space="preserve"> </w:t>
      </w:r>
    </w:p>
    <w:p w14:paraId="2ECDEF23" w14:textId="6F562DD3" w:rsidR="00184EA7" w:rsidRPr="009074C9" w:rsidRDefault="00BB51F3" w:rsidP="00D11651">
      <w:pPr>
        <w:pStyle w:val="ListParagraph"/>
        <w:numPr>
          <w:ilvl w:val="0"/>
          <w:numId w:val="30"/>
        </w:numPr>
        <w:rPr>
          <w:rFonts w:eastAsia="Calibri"/>
          <w:b/>
          <w:bCs/>
          <w:sz w:val="22"/>
          <w:szCs w:val="28"/>
        </w:rPr>
      </w:pPr>
      <w:r w:rsidRPr="00BB51F3">
        <w:rPr>
          <w:rFonts w:eastAsia="Calibri"/>
          <w:sz w:val="22"/>
          <w:szCs w:val="28"/>
        </w:rPr>
        <w:t xml:space="preserve">Employees </w:t>
      </w:r>
      <w:r w:rsidR="007F7CD9">
        <w:rPr>
          <w:rFonts w:eastAsia="Calibri"/>
          <w:sz w:val="22"/>
          <w:szCs w:val="28"/>
        </w:rPr>
        <w:t xml:space="preserve">now </w:t>
      </w:r>
      <w:r w:rsidRPr="00BB51F3">
        <w:rPr>
          <w:rFonts w:eastAsia="Calibri"/>
          <w:sz w:val="22"/>
          <w:szCs w:val="28"/>
        </w:rPr>
        <w:t>need to chart their career paths</w:t>
      </w:r>
      <w:r w:rsidR="00330C6D">
        <w:rPr>
          <w:rFonts w:eastAsia="Calibri"/>
          <w:sz w:val="22"/>
          <w:szCs w:val="28"/>
        </w:rPr>
        <w:t>,</w:t>
      </w:r>
      <w:r w:rsidRPr="00BB51F3">
        <w:rPr>
          <w:rFonts w:eastAsia="Calibri"/>
          <w:sz w:val="22"/>
          <w:szCs w:val="28"/>
        </w:rPr>
        <w:t xml:space="preserve"> in the face of constantly changing skills. </w:t>
      </w:r>
      <w:r w:rsidR="00184EA7" w:rsidRPr="009074C9">
        <w:rPr>
          <w:rFonts w:eastAsia="Calibri"/>
          <w:sz w:val="22"/>
          <w:szCs w:val="28"/>
        </w:rPr>
        <w:t xml:space="preserve">Build a program that empowers employees to drive their own careers and provides them </w:t>
      </w:r>
      <w:r w:rsidR="00D11651" w:rsidRPr="009074C9">
        <w:rPr>
          <w:rFonts w:eastAsia="Calibri"/>
          <w:b/>
          <w:bCs/>
          <w:sz w:val="22"/>
          <w:szCs w:val="28"/>
        </w:rPr>
        <w:t xml:space="preserve">with </w:t>
      </w:r>
      <w:r w:rsidR="00184EA7" w:rsidRPr="009074C9">
        <w:rPr>
          <w:rFonts w:eastAsia="Calibri"/>
          <w:sz w:val="22"/>
          <w:szCs w:val="28"/>
        </w:rPr>
        <w:t xml:space="preserve">the tools to do so. </w:t>
      </w:r>
    </w:p>
    <w:p w14:paraId="2D5BDA79" w14:textId="7B61AFF6" w:rsidR="00184EA7" w:rsidRPr="009074C9" w:rsidRDefault="00184EA7" w:rsidP="00D11651">
      <w:pPr>
        <w:pStyle w:val="ListParagraph"/>
        <w:numPr>
          <w:ilvl w:val="0"/>
          <w:numId w:val="30"/>
        </w:numPr>
        <w:rPr>
          <w:rFonts w:eastAsia="Calibri"/>
          <w:b/>
          <w:bCs/>
          <w:sz w:val="22"/>
          <w:szCs w:val="28"/>
        </w:rPr>
      </w:pPr>
      <w:r w:rsidRPr="009074C9">
        <w:rPr>
          <w:rFonts w:eastAsia="Calibri"/>
          <w:sz w:val="22"/>
          <w:szCs w:val="28"/>
        </w:rPr>
        <w:t xml:space="preserve">In a VUCA environment, career paths offer a double benefit. Employees acquire a wide range of skills and explore interests, and organizations see increased engagement, bench strength, and retention. </w:t>
      </w:r>
    </w:p>
    <w:p w14:paraId="44026C07" w14:textId="35CAF88A" w:rsidR="00150238" w:rsidRPr="00D11651" w:rsidRDefault="00150238" w:rsidP="004F62F6">
      <w:pPr>
        <w:pStyle w:val="Heading3"/>
      </w:pPr>
      <w:r w:rsidRPr="00D11651">
        <w:t xml:space="preserve">Client Challenge </w:t>
      </w:r>
    </w:p>
    <w:p w14:paraId="6789E3FC" w14:textId="4C772453" w:rsidR="00184EA7" w:rsidRPr="009074C9" w:rsidRDefault="00184EA7" w:rsidP="00D11651">
      <w:pPr>
        <w:pStyle w:val="ListParagraph"/>
        <w:numPr>
          <w:ilvl w:val="0"/>
          <w:numId w:val="29"/>
        </w:numPr>
        <w:rPr>
          <w:rFonts w:eastAsia="Calibri"/>
          <w:b/>
          <w:bCs/>
          <w:sz w:val="22"/>
          <w:szCs w:val="28"/>
        </w:rPr>
      </w:pPr>
      <w:r w:rsidRPr="009074C9">
        <w:rPr>
          <w:rFonts w:eastAsia="Calibri"/>
          <w:sz w:val="22"/>
          <w:szCs w:val="28"/>
        </w:rPr>
        <w:t xml:space="preserve">A VUCA (volatile, uncertain, complex, ambiguous) environment makes it increasingly difficult for organizations to predict the skills required or positions available in the future. </w:t>
      </w:r>
    </w:p>
    <w:p w14:paraId="2FFC27CB" w14:textId="3BC6898C" w:rsidR="00184EA7" w:rsidRPr="009074C9" w:rsidRDefault="00184EA7" w:rsidP="00D11651">
      <w:pPr>
        <w:pStyle w:val="ListParagraph"/>
        <w:numPr>
          <w:ilvl w:val="0"/>
          <w:numId w:val="29"/>
        </w:numPr>
        <w:rPr>
          <w:rFonts w:eastAsia="Calibri"/>
          <w:b/>
          <w:bCs/>
          <w:sz w:val="22"/>
          <w:szCs w:val="28"/>
        </w:rPr>
      </w:pPr>
      <w:r w:rsidRPr="009074C9">
        <w:rPr>
          <w:rFonts w:eastAsia="Calibri"/>
          <w:sz w:val="22"/>
          <w:szCs w:val="28"/>
        </w:rPr>
        <w:t xml:space="preserve">The talent economy is increasingly fluid and flexible, and perceptions of </w:t>
      </w:r>
      <w:r w:rsidR="00B054F8">
        <w:rPr>
          <w:rFonts w:eastAsia="Calibri"/>
          <w:sz w:val="22"/>
          <w:szCs w:val="28"/>
        </w:rPr>
        <w:t>“</w:t>
      </w:r>
      <w:r w:rsidRPr="009074C9">
        <w:rPr>
          <w:rFonts w:eastAsia="Calibri"/>
          <w:sz w:val="22"/>
          <w:szCs w:val="28"/>
        </w:rPr>
        <w:t>career</w:t>
      </w:r>
      <w:r w:rsidR="00B054F8">
        <w:rPr>
          <w:rFonts w:eastAsia="Calibri"/>
          <w:sz w:val="22"/>
          <w:szCs w:val="28"/>
        </w:rPr>
        <w:t>”</w:t>
      </w:r>
      <w:r w:rsidRPr="009074C9">
        <w:rPr>
          <w:rFonts w:eastAsia="Calibri"/>
          <w:sz w:val="22"/>
          <w:szCs w:val="28"/>
        </w:rPr>
        <w:t xml:space="preserve"> are evolving as a result. </w:t>
      </w:r>
    </w:p>
    <w:p w14:paraId="1A32E09A" w14:textId="7C556827" w:rsidR="00150238" w:rsidRPr="00D11651" w:rsidRDefault="00150238" w:rsidP="004F62F6">
      <w:pPr>
        <w:pStyle w:val="Heading3"/>
        <w:rPr>
          <w:szCs w:val="20"/>
        </w:rPr>
      </w:pPr>
      <w:r w:rsidRPr="00D11651">
        <w:t>Critical Insight</w:t>
      </w:r>
      <w:r w:rsidRPr="00D11651">
        <w:rPr>
          <w:szCs w:val="20"/>
        </w:rPr>
        <w:t xml:space="preserve"> </w:t>
      </w:r>
    </w:p>
    <w:p w14:paraId="064AD953" w14:textId="3A020A27" w:rsidR="00D11651" w:rsidRPr="009074C9" w:rsidRDefault="00184EA7" w:rsidP="00D11651">
      <w:pPr>
        <w:pStyle w:val="ListParagraph"/>
        <w:numPr>
          <w:ilvl w:val="0"/>
          <w:numId w:val="28"/>
        </w:numPr>
        <w:rPr>
          <w:rFonts w:eastAsia="Calibri"/>
          <w:b/>
          <w:sz w:val="22"/>
          <w:szCs w:val="28"/>
        </w:rPr>
      </w:pPr>
      <w:r w:rsidRPr="009074C9">
        <w:rPr>
          <w:rFonts w:eastAsia="Calibri"/>
          <w:sz w:val="22"/>
          <w:szCs w:val="28"/>
        </w:rPr>
        <w:t>Career path programs are not outdated, but they need to be approached differently</w:t>
      </w:r>
      <w:r w:rsidR="00B054F8">
        <w:rPr>
          <w:rFonts w:eastAsia="Calibri"/>
          <w:sz w:val="22"/>
          <w:szCs w:val="28"/>
        </w:rPr>
        <w:t>;</w:t>
      </w:r>
      <w:r w:rsidRPr="009074C9">
        <w:rPr>
          <w:rFonts w:eastAsia="Calibri"/>
          <w:sz w:val="22"/>
          <w:szCs w:val="28"/>
        </w:rPr>
        <w:t xml:space="preserve"> it’s less about creating a </w:t>
      </w:r>
      <w:r w:rsidR="0002769C" w:rsidRPr="009074C9">
        <w:rPr>
          <w:rFonts w:eastAsia="Calibri"/>
          <w:sz w:val="22"/>
          <w:szCs w:val="28"/>
        </w:rPr>
        <w:t xml:space="preserve">prescribed </w:t>
      </w:r>
      <w:r w:rsidRPr="009074C9">
        <w:rPr>
          <w:rFonts w:eastAsia="Calibri"/>
          <w:sz w:val="22"/>
          <w:szCs w:val="28"/>
        </w:rPr>
        <w:t xml:space="preserve">framework and more about creating visible opportunities. </w:t>
      </w:r>
    </w:p>
    <w:p w14:paraId="3DC2963E" w14:textId="561D1768" w:rsidR="00184EA7" w:rsidRPr="00D96857" w:rsidRDefault="00184EA7" w:rsidP="004F62F6">
      <w:pPr>
        <w:pStyle w:val="ListParagraph"/>
        <w:numPr>
          <w:ilvl w:val="0"/>
          <w:numId w:val="28"/>
        </w:numPr>
        <w:rPr>
          <w:rFonts w:eastAsia="Calibri"/>
          <w:b/>
          <w:sz w:val="22"/>
          <w:szCs w:val="28"/>
        </w:rPr>
      </w:pPr>
      <w:r w:rsidRPr="009074C9">
        <w:rPr>
          <w:rFonts w:eastAsia="Calibri"/>
          <w:sz w:val="22"/>
          <w:szCs w:val="28"/>
        </w:rPr>
        <w:t>Amidst an increasingly fluid and flexible talent economy and a broadening definition of “career</w:t>
      </w:r>
      <w:r w:rsidR="00D11651" w:rsidRPr="009074C9">
        <w:rPr>
          <w:rFonts w:eastAsia="Calibri"/>
          <w:sz w:val="22"/>
          <w:szCs w:val="28"/>
        </w:rPr>
        <w:t>,</w:t>
      </w:r>
      <w:r w:rsidRPr="009074C9">
        <w:rPr>
          <w:rFonts w:eastAsia="Calibri"/>
          <w:sz w:val="22"/>
          <w:szCs w:val="28"/>
        </w:rPr>
        <w:t>” employees must drive their career development and the organization must provide support to get them there.</w:t>
      </w:r>
    </w:p>
    <w:p w14:paraId="28ECB2D5" w14:textId="0E14449E" w:rsidR="00D96857" w:rsidRDefault="00D96857" w:rsidP="00D96857">
      <w:pPr>
        <w:pStyle w:val="ListParagraph"/>
        <w:rPr>
          <w:rFonts w:eastAsia="Calibri"/>
          <w:b/>
          <w:sz w:val="22"/>
          <w:szCs w:val="28"/>
        </w:rPr>
      </w:pPr>
    </w:p>
    <w:p w14:paraId="52CB97CE" w14:textId="1C66A5A0" w:rsidR="009074C9" w:rsidRDefault="009074C9" w:rsidP="00D96857">
      <w:pPr>
        <w:pStyle w:val="ListParagraph"/>
        <w:rPr>
          <w:rFonts w:eastAsia="Calibri"/>
          <w:b/>
          <w:sz w:val="22"/>
          <w:szCs w:val="28"/>
        </w:rPr>
      </w:pPr>
      <w:r w:rsidRPr="007A0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AA06B" wp14:editId="49FD0BFC">
                <wp:simplePos x="0" y="0"/>
                <wp:positionH relativeFrom="page">
                  <wp:align>center</wp:align>
                </wp:positionH>
                <wp:positionV relativeFrom="paragraph">
                  <wp:posOffset>124460</wp:posOffset>
                </wp:positionV>
                <wp:extent cx="6480313" cy="38163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2D2E7F-F650-4EB7-AB5D-1EE1401CC59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0313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854BB" w14:textId="1CB53CD1" w:rsidR="009074C9" w:rsidRPr="007A09DA" w:rsidRDefault="009074C9" w:rsidP="009074C9">
                            <w:pPr>
                              <w:spacing w:line="216" w:lineRule="auto"/>
                              <w:rPr>
                                <w:sz w:val="4"/>
                                <w:szCs w:val="4"/>
                              </w:rPr>
                            </w:pPr>
                            <w:r w:rsidRPr="007A09DA">
                              <w:rPr>
                                <w:rFonts w:ascii="Montserrat SemiBold" w:eastAsiaTheme="majorEastAsia" w:hAnsi="Montserrat SemiBold" w:cs="Arial"/>
                                <w:color w:val="717272"/>
                                <w:kern w:val="24"/>
                                <w:sz w:val="22"/>
                                <w:szCs w:val="22"/>
                              </w:rPr>
                              <w:t xml:space="preserve">Use McLean &amp; Company’s </w:t>
                            </w:r>
                            <w:r>
                              <w:rPr>
                                <w:rFonts w:ascii="Montserrat SemiBold" w:eastAsiaTheme="majorEastAsia" w:hAnsi="Montserrat SemiBold" w:cs="Arial"/>
                                <w:color w:val="717272"/>
                                <w:kern w:val="24"/>
                                <w:sz w:val="22"/>
                                <w:szCs w:val="22"/>
                              </w:rPr>
                              <w:t>three</w:t>
                            </w:r>
                            <w:r w:rsidRPr="007A09DA">
                              <w:rPr>
                                <w:rFonts w:ascii="Montserrat SemiBold" w:eastAsiaTheme="majorEastAsia" w:hAnsi="Montserrat SemiBold" w:cs="Arial"/>
                                <w:color w:val="717272"/>
                                <w:kern w:val="24"/>
                                <w:sz w:val="22"/>
                                <w:szCs w:val="22"/>
                              </w:rPr>
                              <w:t>-step approach to</w:t>
                            </w:r>
                            <w:r>
                              <w:rPr>
                                <w:rFonts w:ascii="Montserrat SemiBold" w:eastAsiaTheme="majorEastAsia" w:hAnsi="Montserrat SemiBold" w:cs="Arial"/>
                                <w:color w:val="717272"/>
                                <w:kern w:val="24"/>
                                <w:sz w:val="22"/>
                                <w:szCs w:val="22"/>
                              </w:rPr>
                              <w:t xml:space="preserve"> create an effective career path program</w:t>
                            </w:r>
                          </w:p>
                        </w:txbxContent>
                      </wps:txbx>
                      <wps:bodyPr vert="horz"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AA06B" id="Title 1" o:spid="_x0000_s1026" style="position:absolute;left:0;text-align:left;margin-left:0;margin-top:9.8pt;width:510.25pt;height:30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" filled="f" stroked="f">
                <o:lock v:ext="edit" grouping="t"/>
                <v:textbox inset="0,0,0,0">
                  <w:txbxContent>
                    <w:p w14:paraId="447854BB" w14:textId="1CB53CD1" w:rsidR="009074C9" w:rsidRPr="007A09DA" w:rsidRDefault="009074C9" w:rsidP="009074C9">
                      <w:pPr>
                        <w:spacing w:line="216" w:lineRule="auto"/>
                        <w:rPr>
                          <w:sz w:val="4"/>
                          <w:szCs w:val="4"/>
                        </w:rPr>
                      </w:pPr>
                      <w:r w:rsidRPr="007A09DA">
                        <w:rPr>
                          <w:rFonts w:ascii="Montserrat SemiBold" w:eastAsiaTheme="majorEastAsia" w:hAnsi="Montserrat SemiBold" w:cs="Arial"/>
                          <w:color w:val="717272"/>
                          <w:kern w:val="24"/>
                          <w:sz w:val="22"/>
                          <w:szCs w:val="22"/>
                        </w:rPr>
                        <w:t xml:space="preserve">Use McLean &amp; Company’s </w:t>
                      </w:r>
                      <w:r>
                        <w:rPr>
                          <w:rFonts w:ascii="Montserrat SemiBold" w:eastAsiaTheme="majorEastAsia" w:hAnsi="Montserrat SemiBold" w:cs="Arial"/>
                          <w:color w:val="717272"/>
                          <w:kern w:val="24"/>
                          <w:sz w:val="22"/>
                          <w:szCs w:val="22"/>
                        </w:rPr>
                        <w:t>three</w:t>
                      </w:r>
                      <w:r w:rsidRPr="007A09DA">
                        <w:rPr>
                          <w:rFonts w:ascii="Montserrat SemiBold" w:eastAsiaTheme="majorEastAsia" w:hAnsi="Montserrat SemiBold" w:cs="Arial"/>
                          <w:color w:val="717272"/>
                          <w:kern w:val="24"/>
                          <w:sz w:val="22"/>
                          <w:szCs w:val="22"/>
                        </w:rPr>
                        <w:t>-step approach to</w:t>
                      </w:r>
                      <w:r>
                        <w:rPr>
                          <w:rFonts w:ascii="Montserrat SemiBold" w:eastAsiaTheme="majorEastAsia" w:hAnsi="Montserrat SemiBold" w:cs="Arial"/>
                          <w:color w:val="717272"/>
                          <w:kern w:val="24"/>
                          <w:sz w:val="22"/>
                          <w:szCs w:val="22"/>
                        </w:rPr>
                        <w:t xml:space="preserve"> create an effective career path program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BB6035" w14:textId="77777777" w:rsidR="00D96857" w:rsidRPr="00D96857" w:rsidRDefault="00D96857" w:rsidP="00D96857">
      <w:pPr>
        <w:pStyle w:val="ListParagraph"/>
        <w:rPr>
          <w:rFonts w:eastAsia="Calibri"/>
          <w:b/>
          <w:sz w:val="22"/>
          <w:szCs w:val="28"/>
        </w:rPr>
      </w:pPr>
    </w:p>
    <w:p w14:paraId="4CCBD6CE" w14:textId="77777777" w:rsidR="009074C9" w:rsidRDefault="009074C9" w:rsidP="009074C9"/>
    <w:p w14:paraId="71CC9896" w14:textId="73898BB0" w:rsidR="009074C9" w:rsidRDefault="00C65E39" w:rsidP="00D11651">
      <w:pPr>
        <w:pStyle w:val="Heading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69F529" wp14:editId="285624F3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4802712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12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C9A56" w14:textId="3EDDBDC8" w:rsidR="009074C9" w:rsidRDefault="009074C9" w:rsidP="00D11651">
      <w:pPr>
        <w:pStyle w:val="Heading3"/>
      </w:pPr>
    </w:p>
    <w:p w14:paraId="3CD544B3" w14:textId="5975249F" w:rsidR="009074C9" w:rsidRDefault="009074C9" w:rsidP="00D11651">
      <w:pPr>
        <w:pStyle w:val="Heading3"/>
      </w:pPr>
    </w:p>
    <w:p w14:paraId="4F38F126" w14:textId="77777777" w:rsidR="009074C9" w:rsidRDefault="009074C9" w:rsidP="00D11651">
      <w:pPr>
        <w:pStyle w:val="Heading3"/>
      </w:pPr>
    </w:p>
    <w:p w14:paraId="3C60180C" w14:textId="77777777" w:rsidR="009074C9" w:rsidRDefault="009074C9" w:rsidP="00D11651">
      <w:pPr>
        <w:pStyle w:val="Heading3"/>
      </w:pPr>
    </w:p>
    <w:p w14:paraId="7DDAB761" w14:textId="77777777" w:rsidR="009074C9" w:rsidRPr="009074C9" w:rsidRDefault="009074C9" w:rsidP="009074C9"/>
    <w:p w14:paraId="4B6566FB" w14:textId="3174A823" w:rsidR="007E7F4E" w:rsidRPr="00D11651" w:rsidRDefault="007E7F4E" w:rsidP="00D11651">
      <w:pPr>
        <w:pStyle w:val="Heading3"/>
      </w:pPr>
      <w:r w:rsidRPr="00D11651">
        <w:lastRenderedPageBreak/>
        <w:t>Get to Action</w:t>
      </w:r>
    </w:p>
    <w:p w14:paraId="0C2C858D" w14:textId="2189AC02" w:rsidR="007E7F4E" w:rsidRPr="00D11651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D11651" w:rsidRPr="00D11651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1F70547C" w:rsidR="007E7F4E" w:rsidRPr="009074C9" w:rsidRDefault="007E7F4E" w:rsidP="00421D70">
            <w:pPr>
              <w:rPr>
                <w:rFonts w:cs="Arial"/>
                <w:sz w:val="22"/>
              </w:rPr>
            </w:pPr>
            <w:r w:rsidRPr="009074C9">
              <w:rPr>
                <w:rFonts w:cs="Arial"/>
                <w:sz w:val="22"/>
              </w:rPr>
              <w:t xml:space="preserve">1. </w:t>
            </w:r>
            <w:r w:rsidR="00184EA7" w:rsidRPr="009074C9">
              <w:rPr>
                <w:rFonts w:cs="Arial"/>
                <w:sz w:val="22"/>
              </w:rPr>
              <w:t>Identify goals and determine career landscape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47E3" w14:textId="3ABDF414" w:rsidR="00184EA7" w:rsidRPr="009074C9" w:rsidRDefault="00184EA7" w:rsidP="00184EA7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2"/>
                <w:shd w:val="clear" w:color="auto" w:fill="FFFFFF"/>
                <w:lang w:val="en-CA"/>
              </w:rPr>
            </w:pPr>
            <w:r w:rsidRPr="009074C9">
              <w:rPr>
                <w:rFonts w:cs="Arial"/>
                <w:sz w:val="22"/>
                <w:shd w:val="clear" w:color="auto" w:fill="FFFFFF"/>
                <w:lang w:val="en-CA"/>
              </w:rPr>
              <w:t>Establish a project team.</w:t>
            </w:r>
          </w:p>
          <w:p w14:paraId="0C8DAFC0" w14:textId="6300955E" w:rsidR="00184EA7" w:rsidRPr="009074C9" w:rsidRDefault="00184EA7" w:rsidP="00184EA7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2"/>
                <w:shd w:val="clear" w:color="auto" w:fill="FFFFFF"/>
                <w:lang w:val="en-CA"/>
              </w:rPr>
            </w:pPr>
            <w:r w:rsidRPr="009074C9">
              <w:rPr>
                <w:rFonts w:cs="Arial"/>
                <w:sz w:val="22"/>
                <w:shd w:val="clear" w:color="auto" w:fill="FFFFFF"/>
                <w:lang w:val="en-CA"/>
              </w:rPr>
              <w:t>Examine data and assess the organization’s current state.</w:t>
            </w:r>
          </w:p>
          <w:p w14:paraId="329C1BE3" w14:textId="2914FF3C" w:rsidR="00184EA7" w:rsidRDefault="00184EA7" w:rsidP="00184EA7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2"/>
                <w:shd w:val="clear" w:color="auto" w:fill="FFFFFF"/>
                <w:lang w:val="en-CA"/>
              </w:rPr>
            </w:pPr>
            <w:r w:rsidRPr="009074C9">
              <w:rPr>
                <w:rFonts w:cs="Arial"/>
                <w:sz w:val="22"/>
                <w:shd w:val="clear" w:color="auto" w:fill="FFFFFF"/>
                <w:lang w:val="en-CA"/>
              </w:rPr>
              <w:t>Determine goals and select metrics.</w:t>
            </w:r>
          </w:p>
          <w:p w14:paraId="259074B8" w14:textId="77777777" w:rsidR="009074C9" w:rsidRPr="009074C9" w:rsidRDefault="009074C9" w:rsidP="009074C9">
            <w:pPr>
              <w:rPr>
                <w:rFonts w:cs="Arial"/>
                <w:sz w:val="22"/>
                <w:shd w:val="clear" w:color="auto" w:fill="FFFFFF"/>
                <w:lang w:val="en-CA"/>
              </w:rPr>
            </w:pPr>
          </w:p>
          <w:p w14:paraId="2D413A71" w14:textId="77777777" w:rsidR="007E7F4E" w:rsidRPr="009074C9" w:rsidRDefault="007E7F4E" w:rsidP="00421D70">
            <w:pPr>
              <w:rPr>
                <w:rFonts w:cs="Arial"/>
                <w:sz w:val="22"/>
                <w:shd w:val="clear" w:color="auto" w:fill="FFFFFF"/>
                <w:lang w:val="en-CA"/>
              </w:rPr>
            </w:pPr>
            <w:r w:rsidRPr="009074C9">
              <w:rPr>
                <w:rFonts w:cs="Arial"/>
                <w:b/>
                <w:bCs/>
                <w:sz w:val="22"/>
                <w:shd w:val="clear" w:color="auto" w:fill="FFFFFF"/>
                <w:lang w:val="en-CA"/>
              </w:rPr>
              <w:t>Deliverables:</w:t>
            </w:r>
          </w:p>
          <w:p w14:paraId="3C9FA3A6" w14:textId="77777777" w:rsidR="00184EA7" w:rsidRPr="009074C9" w:rsidRDefault="00184EA7" w:rsidP="00184EA7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hd w:val="clear" w:color="auto" w:fill="FFFFFF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shd w:val="clear" w:color="auto" w:fill="FFFFFF"/>
                <w:lang w:val="en-CA"/>
              </w:rPr>
              <w:t>Career Path Program Planning Template</w:t>
            </w:r>
          </w:p>
          <w:p w14:paraId="0A1AFD94" w14:textId="54310722" w:rsidR="007E7F4E" w:rsidRPr="009074C9" w:rsidRDefault="00184EA7" w:rsidP="00421D70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hd w:val="clear" w:color="auto" w:fill="FFFFFF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shd w:val="clear" w:color="auto" w:fill="FFFFFF"/>
                <w:lang w:val="en-CA"/>
              </w:rPr>
              <w:t>HR Metrics Library</w:t>
            </w:r>
          </w:p>
        </w:tc>
      </w:tr>
      <w:tr w:rsidR="00D11651" w:rsidRPr="00D11651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1FC75D48" w:rsidR="007E7F4E" w:rsidRPr="009074C9" w:rsidRDefault="007E7F4E" w:rsidP="00421D70">
            <w:pPr>
              <w:rPr>
                <w:rFonts w:cs="Arial"/>
                <w:sz w:val="22"/>
              </w:rPr>
            </w:pPr>
            <w:r w:rsidRPr="009074C9">
              <w:rPr>
                <w:rFonts w:cs="Arial"/>
                <w:sz w:val="22"/>
              </w:rPr>
              <w:t xml:space="preserve">2. </w:t>
            </w:r>
            <w:r w:rsidR="00184EA7" w:rsidRPr="009074C9">
              <w:rPr>
                <w:rFonts w:cs="Arial"/>
                <w:sz w:val="22"/>
              </w:rPr>
              <w:t>Determine highlighted career moves and align HR practices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3472" w14:textId="030F5D05" w:rsidR="00184EA7" w:rsidRPr="009074C9" w:rsidRDefault="00184EA7" w:rsidP="00184EA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 xml:space="preserve">Determine the types of </w:t>
            </w:r>
            <w:proofErr w:type="gramStart"/>
            <w:r w:rsidRPr="009074C9">
              <w:rPr>
                <w:rFonts w:cs="Arial"/>
                <w:sz w:val="22"/>
                <w:lang w:val="en-CA"/>
              </w:rPr>
              <w:t>career</w:t>
            </w:r>
            <w:proofErr w:type="gramEnd"/>
            <w:r w:rsidRPr="009074C9">
              <w:rPr>
                <w:rFonts w:cs="Arial"/>
                <w:sz w:val="22"/>
                <w:lang w:val="en-CA"/>
              </w:rPr>
              <w:t xml:space="preserve"> moves to highlight in your organization.</w:t>
            </w:r>
          </w:p>
          <w:p w14:paraId="7706D44D" w14:textId="7A3B348C" w:rsidR="00184EA7" w:rsidRPr="009074C9" w:rsidRDefault="00184EA7" w:rsidP="00184EA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>Assess alignment of supporting HR practices to each highlighted career move.</w:t>
            </w:r>
          </w:p>
          <w:p w14:paraId="5C0B7479" w14:textId="7C1EB3D5" w:rsidR="00184EA7" w:rsidRPr="009074C9" w:rsidRDefault="00184EA7" w:rsidP="00184EA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>Create an action plan.</w:t>
            </w:r>
          </w:p>
          <w:p w14:paraId="3E803261" w14:textId="17A573D0" w:rsidR="00184EA7" w:rsidRDefault="00184EA7" w:rsidP="00184EA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>Develop collateral and resources to support employee-driven career paths.</w:t>
            </w:r>
          </w:p>
          <w:p w14:paraId="4158B5B3" w14:textId="77777777" w:rsidR="009074C9" w:rsidRPr="009074C9" w:rsidRDefault="009074C9" w:rsidP="009074C9">
            <w:pPr>
              <w:pStyle w:val="ListParagraph"/>
              <w:ind w:left="360"/>
              <w:rPr>
                <w:rFonts w:cs="Arial"/>
                <w:sz w:val="22"/>
                <w:lang w:val="en-CA"/>
              </w:rPr>
            </w:pPr>
          </w:p>
          <w:p w14:paraId="1BBFCD43" w14:textId="77777777" w:rsidR="007E7F4E" w:rsidRPr="009074C9" w:rsidRDefault="007E7F4E" w:rsidP="00421D70">
            <w:p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b/>
                <w:bCs/>
                <w:sz w:val="22"/>
                <w:lang w:val="en-CA"/>
              </w:rPr>
              <w:t>Deliverables:</w:t>
            </w:r>
          </w:p>
          <w:p w14:paraId="570178D1" w14:textId="20D9A89B" w:rsidR="00184EA7" w:rsidRPr="009074C9" w:rsidRDefault="00297318" w:rsidP="00184EA7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lang w:val="en-CA"/>
              </w:rPr>
              <w:t>Career Path Assessment, Action</w:t>
            </w:r>
            <w:r w:rsidR="00184EA7" w:rsidRPr="009074C9">
              <w:rPr>
                <w:rFonts w:cs="Arial"/>
                <w:i/>
                <w:iCs/>
                <w:sz w:val="22"/>
                <w:lang w:val="en-CA"/>
              </w:rPr>
              <w:t>, and Communication Plan</w:t>
            </w:r>
          </w:p>
          <w:p w14:paraId="6E84BB98" w14:textId="77777777" w:rsidR="00184EA7" w:rsidRPr="009074C9" w:rsidRDefault="00184EA7" w:rsidP="00184EA7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lang w:val="en-CA"/>
              </w:rPr>
              <w:t>Traditional Career Ladder Tool</w:t>
            </w:r>
          </w:p>
          <w:p w14:paraId="751DB5F8" w14:textId="77777777" w:rsidR="00184EA7" w:rsidRPr="009074C9" w:rsidRDefault="00184EA7" w:rsidP="00184EA7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lang w:val="en-CA"/>
              </w:rPr>
              <w:t>Career Path Program Marketing Guide</w:t>
            </w:r>
          </w:p>
          <w:p w14:paraId="28324953" w14:textId="3881E3A3" w:rsidR="007E7F4E" w:rsidRPr="009074C9" w:rsidRDefault="00184EA7" w:rsidP="00184EA7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lang w:val="en-CA"/>
              </w:rPr>
              <w:t>Employee Career Development Workbook</w:t>
            </w:r>
          </w:p>
        </w:tc>
      </w:tr>
      <w:tr w:rsidR="00D11651" w:rsidRPr="00D11651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2A5AC06D" w:rsidR="007E7F4E" w:rsidRPr="009074C9" w:rsidRDefault="007E7F4E" w:rsidP="00421D70">
            <w:pPr>
              <w:rPr>
                <w:rFonts w:cs="Arial"/>
                <w:sz w:val="22"/>
              </w:rPr>
            </w:pPr>
            <w:r w:rsidRPr="009074C9">
              <w:rPr>
                <w:rFonts w:cs="Arial"/>
                <w:sz w:val="22"/>
              </w:rPr>
              <w:t xml:space="preserve">3. </w:t>
            </w:r>
            <w:r w:rsidR="00184EA7" w:rsidRPr="009074C9">
              <w:rPr>
                <w:rFonts w:cs="Arial"/>
                <w:sz w:val="22"/>
              </w:rPr>
              <w:t xml:space="preserve">Launch, measure, and provide support  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2763" w14:textId="56D4F89C" w:rsidR="00184EA7" w:rsidRPr="009074C9" w:rsidRDefault="00184EA7" w:rsidP="00184EA7">
            <w:pPr>
              <w:numPr>
                <w:ilvl w:val="0"/>
                <w:numId w:val="14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>Provide managers with the necessary resources to support the program.</w:t>
            </w:r>
          </w:p>
          <w:p w14:paraId="3A7CD27D" w14:textId="4C47AE51" w:rsidR="00184EA7" w:rsidRPr="009074C9" w:rsidRDefault="00184EA7" w:rsidP="00184EA7">
            <w:pPr>
              <w:numPr>
                <w:ilvl w:val="0"/>
                <w:numId w:val="14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>Determine a communication and launch plan.</w:t>
            </w:r>
          </w:p>
          <w:p w14:paraId="61A3D0DC" w14:textId="26E5970B" w:rsidR="00184EA7" w:rsidRDefault="00184EA7" w:rsidP="00184EA7">
            <w:pPr>
              <w:numPr>
                <w:ilvl w:val="0"/>
                <w:numId w:val="14"/>
              </w:num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sz w:val="22"/>
                <w:lang w:val="en-CA"/>
              </w:rPr>
              <w:t>Define a plan to maintain and refresh the program.</w:t>
            </w:r>
          </w:p>
          <w:p w14:paraId="50E04854" w14:textId="77777777" w:rsidR="009074C9" w:rsidRPr="009074C9" w:rsidRDefault="009074C9" w:rsidP="009074C9">
            <w:pPr>
              <w:ind w:left="360"/>
              <w:rPr>
                <w:rFonts w:cs="Arial"/>
                <w:sz w:val="22"/>
                <w:lang w:val="en-CA"/>
              </w:rPr>
            </w:pPr>
          </w:p>
          <w:p w14:paraId="319B4A5D" w14:textId="77777777" w:rsidR="007E7F4E" w:rsidRPr="009074C9" w:rsidRDefault="007E7F4E" w:rsidP="00421D70">
            <w:pPr>
              <w:rPr>
                <w:rFonts w:cs="Arial"/>
                <w:sz w:val="22"/>
                <w:lang w:val="en-CA"/>
              </w:rPr>
            </w:pPr>
            <w:r w:rsidRPr="009074C9">
              <w:rPr>
                <w:rFonts w:cs="Arial"/>
                <w:b/>
                <w:bCs/>
                <w:sz w:val="22"/>
                <w:lang w:val="en-CA"/>
              </w:rPr>
              <w:t>Deliverables:</w:t>
            </w:r>
          </w:p>
          <w:p w14:paraId="68A91962" w14:textId="77777777" w:rsidR="00184EA7" w:rsidRPr="009074C9" w:rsidRDefault="00184EA7" w:rsidP="00184EA7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lang w:val="en-CA"/>
              </w:rPr>
              <w:t>Manager Career Conversation Guide</w:t>
            </w:r>
          </w:p>
          <w:p w14:paraId="3BCC303B" w14:textId="4770EAFB" w:rsidR="007E7F4E" w:rsidRPr="009074C9" w:rsidRDefault="00184EA7" w:rsidP="00184EA7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lang w:val="en-CA"/>
              </w:rPr>
            </w:pPr>
            <w:r w:rsidRPr="009074C9">
              <w:rPr>
                <w:rFonts w:cs="Arial"/>
                <w:i/>
                <w:iCs/>
                <w:sz w:val="22"/>
                <w:lang w:val="en-CA"/>
              </w:rPr>
              <w:t>Career Path Assessment, Action, and Communication Plan</w:t>
            </w:r>
          </w:p>
        </w:tc>
      </w:tr>
    </w:tbl>
    <w:p w14:paraId="49EAB613" w14:textId="40727819" w:rsidR="00492F5D" w:rsidRDefault="00492F5D" w:rsidP="008B4684">
      <w:pPr>
        <w:tabs>
          <w:tab w:val="left" w:pos="2865"/>
        </w:tabs>
      </w:pPr>
    </w:p>
    <w:p w14:paraId="51D5375B" w14:textId="0A329EB7" w:rsidR="00C8415D" w:rsidRDefault="00C8415D" w:rsidP="00184EA7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6989440A" w:rsidR="00C8415D" w:rsidRPr="008B4684" w:rsidRDefault="00DB120E" w:rsidP="00184EA7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8E90" w14:textId="77777777" w:rsidR="00352B0A" w:rsidRDefault="00352B0A">
      <w:r>
        <w:separator/>
      </w:r>
    </w:p>
  </w:endnote>
  <w:endnote w:type="continuationSeparator" w:id="0">
    <w:p w14:paraId="4A78BC5C" w14:textId="77777777" w:rsidR="00352B0A" w:rsidRDefault="0035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973592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51B6" w14:textId="77777777" w:rsidR="00352B0A" w:rsidRDefault="00352B0A">
      <w:r>
        <w:separator/>
      </w:r>
    </w:p>
  </w:footnote>
  <w:footnote w:type="continuationSeparator" w:id="0">
    <w:p w14:paraId="31DC49C7" w14:textId="77777777" w:rsidR="00352B0A" w:rsidRDefault="0035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C55CF"/>
    <w:multiLevelType w:val="hybridMultilevel"/>
    <w:tmpl w:val="45540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1"/>
    <w:multiLevelType w:val="hybridMultilevel"/>
    <w:tmpl w:val="1D48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2756FCB"/>
    <w:multiLevelType w:val="hybridMultilevel"/>
    <w:tmpl w:val="329E5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953"/>
    <w:multiLevelType w:val="hybridMultilevel"/>
    <w:tmpl w:val="5C2E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569B"/>
    <w:multiLevelType w:val="hybridMultilevel"/>
    <w:tmpl w:val="95124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90413C2"/>
    <w:multiLevelType w:val="hybridMultilevel"/>
    <w:tmpl w:val="36E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E836DE7"/>
    <w:multiLevelType w:val="hybridMultilevel"/>
    <w:tmpl w:val="0E205CB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7F07B05"/>
    <w:multiLevelType w:val="hybridMultilevel"/>
    <w:tmpl w:val="6C5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4C1"/>
    <w:multiLevelType w:val="hybridMultilevel"/>
    <w:tmpl w:val="5CE8AB9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416830">
    <w:abstractNumId w:val="14"/>
  </w:num>
  <w:num w:numId="2" w16cid:durableId="221259108">
    <w:abstractNumId w:val="25"/>
  </w:num>
  <w:num w:numId="3" w16cid:durableId="408960519">
    <w:abstractNumId w:val="20"/>
  </w:num>
  <w:num w:numId="4" w16cid:durableId="498883500">
    <w:abstractNumId w:val="2"/>
  </w:num>
  <w:num w:numId="5" w16cid:durableId="1061752293">
    <w:abstractNumId w:val="4"/>
  </w:num>
  <w:num w:numId="6" w16cid:durableId="238291433">
    <w:abstractNumId w:val="30"/>
  </w:num>
  <w:num w:numId="7" w16cid:durableId="887645369">
    <w:abstractNumId w:val="16"/>
  </w:num>
  <w:num w:numId="8" w16cid:durableId="853307779">
    <w:abstractNumId w:val="26"/>
  </w:num>
  <w:num w:numId="9" w16cid:durableId="1843272882">
    <w:abstractNumId w:val="24"/>
  </w:num>
  <w:num w:numId="10" w16cid:durableId="838619745">
    <w:abstractNumId w:val="1"/>
  </w:num>
  <w:num w:numId="11" w16cid:durableId="1262378406">
    <w:abstractNumId w:val="3"/>
  </w:num>
  <w:num w:numId="12" w16cid:durableId="890114372">
    <w:abstractNumId w:val="17"/>
  </w:num>
  <w:num w:numId="13" w16cid:durableId="184831215">
    <w:abstractNumId w:val="22"/>
  </w:num>
  <w:num w:numId="14" w16cid:durableId="1063288645">
    <w:abstractNumId w:val="15"/>
  </w:num>
  <w:num w:numId="15" w16cid:durableId="1501308166">
    <w:abstractNumId w:val="0"/>
  </w:num>
  <w:num w:numId="16" w16cid:durableId="1913153264">
    <w:abstractNumId w:val="6"/>
  </w:num>
  <w:num w:numId="17" w16cid:durableId="160124385">
    <w:abstractNumId w:val="10"/>
  </w:num>
  <w:num w:numId="18" w16cid:durableId="1771389694">
    <w:abstractNumId w:val="27"/>
  </w:num>
  <w:num w:numId="19" w16cid:durableId="142433520">
    <w:abstractNumId w:val="7"/>
  </w:num>
  <w:num w:numId="20" w16cid:durableId="1072504969">
    <w:abstractNumId w:val="18"/>
  </w:num>
  <w:num w:numId="21" w16cid:durableId="954098874">
    <w:abstractNumId w:val="8"/>
  </w:num>
  <w:num w:numId="22" w16cid:durableId="2026244380">
    <w:abstractNumId w:val="13"/>
  </w:num>
  <w:num w:numId="23" w16cid:durableId="287591798">
    <w:abstractNumId w:val="11"/>
  </w:num>
  <w:num w:numId="24" w16cid:durableId="1139104524">
    <w:abstractNumId w:val="19"/>
  </w:num>
  <w:num w:numId="25" w16cid:durableId="886720235">
    <w:abstractNumId w:val="5"/>
  </w:num>
  <w:num w:numId="26" w16cid:durableId="353187634">
    <w:abstractNumId w:val="29"/>
  </w:num>
  <w:num w:numId="27" w16cid:durableId="848520835">
    <w:abstractNumId w:val="23"/>
  </w:num>
  <w:num w:numId="28" w16cid:durableId="81730882">
    <w:abstractNumId w:val="28"/>
  </w:num>
  <w:num w:numId="29" w16cid:durableId="1069302393">
    <w:abstractNumId w:val="9"/>
  </w:num>
  <w:num w:numId="30" w16cid:durableId="1602831423">
    <w:abstractNumId w:val="21"/>
  </w:num>
  <w:num w:numId="31" w16cid:durableId="15365788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2769C"/>
    <w:rsid w:val="00033B26"/>
    <w:rsid w:val="00077963"/>
    <w:rsid w:val="00084160"/>
    <w:rsid w:val="000D63E7"/>
    <w:rsid w:val="001009C7"/>
    <w:rsid w:val="00113FD3"/>
    <w:rsid w:val="00134035"/>
    <w:rsid w:val="00150238"/>
    <w:rsid w:val="00184EA7"/>
    <w:rsid w:val="00186D07"/>
    <w:rsid w:val="001B042A"/>
    <w:rsid w:val="001F431F"/>
    <w:rsid w:val="00202B68"/>
    <w:rsid w:val="0020649A"/>
    <w:rsid w:val="00234116"/>
    <w:rsid w:val="002344C3"/>
    <w:rsid w:val="00253948"/>
    <w:rsid w:val="00297318"/>
    <w:rsid w:val="002A1979"/>
    <w:rsid w:val="002C17B1"/>
    <w:rsid w:val="002C6A38"/>
    <w:rsid w:val="002D034A"/>
    <w:rsid w:val="003018D3"/>
    <w:rsid w:val="00330C6D"/>
    <w:rsid w:val="00343D15"/>
    <w:rsid w:val="00352B0A"/>
    <w:rsid w:val="00364660"/>
    <w:rsid w:val="004069F4"/>
    <w:rsid w:val="00431565"/>
    <w:rsid w:val="00455B7B"/>
    <w:rsid w:val="00486B78"/>
    <w:rsid w:val="00492F5D"/>
    <w:rsid w:val="004D32EB"/>
    <w:rsid w:val="004F57CC"/>
    <w:rsid w:val="004F62F6"/>
    <w:rsid w:val="00514649"/>
    <w:rsid w:val="005328F4"/>
    <w:rsid w:val="005C7852"/>
    <w:rsid w:val="005E2407"/>
    <w:rsid w:val="0061655C"/>
    <w:rsid w:val="006B0CA8"/>
    <w:rsid w:val="00701BB0"/>
    <w:rsid w:val="007152EF"/>
    <w:rsid w:val="00715498"/>
    <w:rsid w:val="00775EA1"/>
    <w:rsid w:val="007E7F4E"/>
    <w:rsid w:val="007F7CD9"/>
    <w:rsid w:val="00801B44"/>
    <w:rsid w:val="00803CE4"/>
    <w:rsid w:val="0081572D"/>
    <w:rsid w:val="00830085"/>
    <w:rsid w:val="008B4684"/>
    <w:rsid w:val="008B6398"/>
    <w:rsid w:val="008C5E54"/>
    <w:rsid w:val="008F5841"/>
    <w:rsid w:val="009074C9"/>
    <w:rsid w:val="00923F3F"/>
    <w:rsid w:val="00934D8D"/>
    <w:rsid w:val="0096410E"/>
    <w:rsid w:val="00973592"/>
    <w:rsid w:val="00A56BF2"/>
    <w:rsid w:val="00A761A0"/>
    <w:rsid w:val="00AC45C3"/>
    <w:rsid w:val="00B054F8"/>
    <w:rsid w:val="00BA7D52"/>
    <w:rsid w:val="00BB51F3"/>
    <w:rsid w:val="00C33EA6"/>
    <w:rsid w:val="00C477D9"/>
    <w:rsid w:val="00C47B87"/>
    <w:rsid w:val="00C50C04"/>
    <w:rsid w:val="00C65E39"/>
    <w:rsid w:val="00C8415D"/>
    <w:rsid w:val="00CA08B6"/>
    <w:rsid w:val="00CA0EDC"/>
    <w:rsid w:val="00CA547B"/>
    <w:rsid w:val="00CB15B0"/>
    <w:rsid w:val="00D0516C"/>
    <w:rsid w:val="00D11651"/>
    <w:rsid w:val="00D206DA"/>
    <w:rsid w:val="00D92959"/>
    <w:rsid w:val="00D96857"/>
    <w:rsid w:val="00D97422"/>
    <w:rsid w:val="00DB120E"/>
    <w:rsid w:val="00DF35DF"/>
    <w:rsid w:val="00E30C58"/>
    <w:rsid w:val="00EC71E8"/>
    <w:rsid w:val="00ED7009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75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551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53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8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1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8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04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472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933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20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1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0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69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63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53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66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0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1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98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16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6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61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5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95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483132-5027-4693-B9C6-F74F12B5A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2022-10-04T14:39:00Z</dcterms:created>
  <dcterms:modified xsi:type="dcterms:W3CDTF">2022-10-04T14:39:00Z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2022-10-04T14:39:31Z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f521814e-b196-48b4-a933-3d8ff2fcc374</vt:lpwstr>
  </property>
  <property fmtid="{D5CDD505-2E9C-101B-9397-08002B2CF9AE}" pid="8" name="MSIP_Label_7d24214e-5322-4789-8422-cbe411bc3a74_ContentBits">
    <vt:lpwstr>0</vt:lpwstr>
  </property>
</Properties>
</file>