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3A635947" w:rsidR="008B4684" w:rsidRPr="005B6298" w:rsidRDefault="005B6298" w:rsidP="004F62F6">
      <w:pPr>
        <w:pStyle w:val="Heading1"/>
      </w:pPr>
      <w:r w:rsidRPr="005B6298">
        <w:t>Reimagine Learning</w:t>
      </w:r>
      <w:r w:rsidR="004F62F6" w:rsidRPr="005B6298">
        <w:t xml:space="preserve"> </w:t>
      </w:r>
      <w:r w:rsidR="0020649A" w:rsidRPr="005B6298">
        <w:t>Executive Briefing</w:t>
      </w:r>
    </w:p>
    <w:p w14:paraId="6D835752" w14:textId="31B2A4C7" w:rsidR="00150238" w:rsidRPr="005B6298" w:rsidRDefault="007152EF" w:rsidP="004F62F6">
      <w:pPr>
        <w:pStyle w:val="Heading3"/>
        <w:rPr>
          <w:rFonts w:eastAsia="Calibri"/>
        </w:rPr>
      </w:pPr>
      <w:r w:rsidRPr="005B6298">
        <w:rPr>
          <w:rFonts w:eastAsia="Calibri"/>
        </w:rPr>
        <w:t xml:space="preserve">Summary </w:t>
      </w:r>
    </w:p>
    <w:p w14:paraId="7D02312E" w14:textId="6EA5EB33" w:rsidR="007152EF" w:rsidRPr="005B6298" w:rsidRDefault="00576FAF" w:rsidP="007152EF">
      <w:pPr>
        <w:rPr>
          <w:rFonts w:cs="Arial"/>
          <w:sz w:val="22"/>
          <w:szCs w:val="22"/>
          <w:lang w:val="en-CA"/>
        </w:rPr>
      </w:pPr>
      <w:r w:rsidRPr="005B6298">
        <w:rPr>
          <w:rFonts w:eastAsia="Calibri" w:cs="Arial"/>
          <w:sz w:val="22"/>
          <w:szCs w:val="22"/>
        </w:rPr>
        <w:t>Work</w:t>
      </w:r>
      <w:r w:rsidR="005F0EEE" w:rsidRPr="005B6298">
        <w:rPr>
          <w:rFonts w:eastAsia="Calibri" w:cs="Arial"/>
          <w:sz w:val="22"/>
          <w:szCs w:val="22"/>
        </w:rPr>
        <w:t xml:space="preserve">, </w:t>
      </w:r>
      <w:r>
        <w:rPr>
          <w:rFonts w:eastAsia="Calibri" w:cs="Arial"/>
          <w:sz w:val="22"/>
          <w:szCs w:val="22"/>
        </w:rPr>
        <w:t xml:space="preserve">the </w:t>
      </w:r>
      <w:r w:rsidR="005F0EEE" w:rsidRPr="005B6298">
        <w:rPr>
          <w:rFonts w:eastAsia="Calibri" w:cs="Arial"/>
          <w:sz w:val="22"/>
          <w:szCs w:val="22"/>
        </w:rPr>
        <w:t xml:space="preserve">workplace, and </w:t>
      </w:r>
      <w:r>
        <w:rPr>
          <w:rFonts w:eastAsia="Calibri" w:cs="Arial"/>
          <w:sz w:val="22"/>
          <w:szCs w:val="22"/>
        </w:rPr>
        <w:t xml:space="preserve">the </w:t>
      </w:r>
      <w:r w:rsidR="005F0EEE" w:rsidRPr="005B6298">
        <w:rPr>
          <w:rFonts w:eastAsia="Calibri" w:cs="Arial"/>
          <w:sz w:val="22"/>
          <w:szCs w:val="22"/>
        </w:rPr>
        <w:t xml:space="preserve">workforce are being reshaped at an unprecedented pace. Organizations are recognizing the importance of developing the workforce to meet current and future needs. </w:t>
      </w:r>
    </w:p>
    <w:p w14:paraId="367DAAAC" w14:textId="3C049E29" w:rsidR="007E7F4E" w:rsidRPr="005B6298" w:rsidRDefault="00801B44" w:rsidP="004F62F6">
      <w:pPr>
        <w:pStyle w:val="Heading3"/>
        <w:rPr>
          <w:sz w:val="22"/>
          <w:szCs w:val="22"/>
        </w:rPr>
      </w:pPr>
      <w:r w:rsidRPr="005B6298">
        <w:t>Our Recommendation</w:t>
      </w:r>
      <w:r w:rsidR="007E7F4E" w:rsidRPr="005B6298">
        <w:t xml:space="preserve"> </w:t>
      </w:r>
    </w:p>
    <w:p w14:paraId="54C52FD6" w14:textId="2281FDA4" w:rsidR="007E7F4E" w:rsidRPr="005B6298" w:rsidRDefault="0088441E" w:rsidP="004F62F6">
      <w:pPr>
        <w:pStyle w:val="NoSpacing"/>
        <w:numPr>
          <w:ilvl w:val="0"/>
          <w:numId w:val="8"/>
        </w:numPr>
        <w:rPr>
          <w:rFonts w:ascii="Arial" w:hAnsi="Arial" w:cs="Arial"/>
        </w:rPr>
      </w:pPr>
      <w:r w:rsidRPr="005B6298">
        <w:rPr>
          <w:rFonts w:ascii="Arial" w:hAnsi="Arial" w:cs="Arial"/>
        </w:rPr>
        <w:t xml:space="preserve">Reimagine content, learning methods, and delivery channels to help address skill gaps that arise from changing organizational goals and priorities, dynamic work environments, and evolving workforce needs to provide learning solutions that are more accessible, relevant, and seamless with work itself. </w:t>
      </w:r>
    </w:p>
    <w:p w14:paraId="44026C07" w14:textId="62866941" w:rsidR="00150238" w:rsidRPr="005B6298" w:rsidRDefault="00150238" w:rsidP="004F62F6">
      <w:pPr>
        <w:pStyle w:val="Heading3"/>
      </w:pPr>
      <w:r w:rsidRPr="005B6298">
        <w:t xml:space="preserve">Client Challenge </w:t>
      </w:r>
    </w:p>
    <w:p w14:paraId="5319562B" w14:textId="77777777" w:rsidR="00576FAF" w:rsidRPr="00576FAF" w:rsidRDefault="00576FAF" w:rsidP="00576FAF">
      <w:pPr>
        <w:numPr>
          <w:ilvl w:val="0"/>
          <w:numId w:val="7"/>
        </w:numPr>
        <w:rPr>
          <w:rFonts w:eastAsia="Calibri" w:cs="Arial"/>
          <w:sz w:val="22"/>
          <w:szCs w:val="22"/>
        </w:rPr>
      </w:pPr>
      <w:r w:rsidRPr="00576FAF">
        <w:rPr>
          <w:rFonts w:eastAsia="Calibri" w:cs="Arial"/>
          <w:sz w:val="22"/>
          <w:szCs w:val="22"/>
        </w:rPr>
        <w:t>Many organizations’ learning and development (L&amp;D) functions spend the bulk of their time designing and delivering formal, traditional learning interventions and programs such as virtual or in-person training classes and self-paced eLearning courses. This formal and often static approach detaches learning from the work itself and does not align with immediate business goals and priorities.</w:t>
      </w:r>
    </w:p>
    <w:p w14:paraId="77AFD7A4" w14:textId="2A349BBF" w:rsidR="00576FAF" w:rsidRPr="00576FAF" w:rsidRDefault="00576FAF" w:rsidP="00576FAF">
      <w:pPr>
        <w:numPr>
          <w:ilvl w:val="0"/>
          <w:numId w:val="7"/>
        </w:numPr>
        <w:rPr>
          <w:rFonts w:eastAsia="Calibri" w:cs="Arial"/>
          <w:sz w:val="22"/>
          <w:szCs w:val="22"/>
        </w:rPr>
      </w:pPr>
      <w:r w:rsidRPr="00576FAF">
        <w:rPr>
          <w:rFonts w:eastAsia="Calibri" w:cs="Arial"/>
          <w:sz w:val="22"/>
          <w:szCs w:val="22"/>
        </w:rPr>
        <w:t xml:space="preserve">L&amp;D ranks fifth in importance among 11 HR priorities (McLean &amp; Company, HRSM, 2017-2021; </w:t>
      </w:r>
      <w:r w:rsidRPr="00576FAF">
        <w:rPr>
          <w:rFonts w:eastAsia="Calibri" w:cs="Arial"/>
          <w:i/>
          <w:iCs/>
          <w:sz w:val="22"/>
          <w:szCs w:val="22"/>
        </w:rPr>
        <w:t>n</w:t>
      </w:r>
      <w:r w:rsidRPr="00576FAF">
        <w:rPr>
          <w:rFonts w:eastAsia="Calibri" w:cs="Arial"/>
          <w:sz w:val="22"/>
          <w:szCs w:val="22"/>
        </w:rPr>
        <w:t xml:space="preserve">=4,100), yet organizational leaders are unsatisfied with the performance of their L&amp;D function. This disconnect is endangering L&amp;D’s role in driving organization performance. </w:t>
      </w:r>
    </w:p>
    <w:p w14:paraId="1A32E09A" w14:textId="50BB7A59" w:rsidR="00150238" w:rsidRPr="005B6298" w:rsidRDefault="00150238" w:rsidP="004F62F6">
      <w:pPr>
        <w:pStyle w:val="Heading3"/>
        <w:rPr>
          <w:szCs w:val="20"/>
        </w:rPr>
      </w:pPr>
      <w:r w:rsidRPr="005B6298">
        <w:t>Critical Insight</w:t>
      </w:r>
      <w:r w:rsidRPr="005B6298">
        <w:rPr>
          <w:szCs w:val="20"/>
        </w:rPr>
        <w:t xml:space="preserve"> </w:t>
      </w:r>
    </w:p>
    <w:p w14:paraId="32CD656F" w14:textId="7191E1B1" w:rsidR="00D45C9B" w:rsidRPr="005B6298" w:rsidRDefault="005B6298" w:rsidP="005B6298">
      <w:pPr>
        <w:pStyle w:val="ListParagraph"/>
        <w:numPr>
          <w:ilvl w:val="0"/>
          <w:numId w:val="23"/>
        </w:numPr>
        <w:rPr>
          <w:rFonts w:eastAsia="Calibri" w:cs="Arial"/>
          <w:sz w:val="22"/>
          <w:szCs w:val="22"/>
        </w:rPr>
      </w:pPr>
      <w:r w:rsidRPr="005B6298">
        <w:rPr>
          <w:rFonts w:eastAsia="Calibri" w:cs="Arial"/>
          <w:sz w:val="22"/>
          <w:szCs w:val="22"/>
        </w:rPr>
        <w:t>The workplace, the workforce, and work itself is changing rapidly. L&amp;D must refine and evolve its approach by focusing on getting the right content to the right people at the right time through the right channels.</w:t>
      </w:r>
    </w:p>
    <w:p w14:paraId="6E455E7B" w14:textId="77777777" w:rsidR="004F69E8" w:rsidRDefault="004F69E8" w:rsidP="00D45C9B">
      <w:pPr>
        <w:rPr>
          <w:rFonts w:eastAsia="Calibri" w:cs="Arial"/>
          <w:color w:val="5B9BD5" w:themeColor="accent1"/>
          <w:sz w:val="22"/>
          <w:szCs w:val="22"/>
        </w:rPr>
      </w:pPr>
    </w:p>
    <w:p w14:paraId="5001C780" w14:textId="77777777" w:rsidR="004F69E8" w:rsidRDefault="004F69E8" w:rsidP="00D45C9B">
      <w:pPr>
        <w:rPr>
          <w:rFonts w:eastAsia="Calibri" w:cs="Arial"/>
          <w:color w:val="5B9BD5" w:themeColor="accent1"/>
          <w:sz w:val="22"/>
          <w:szCs w:val="22"/>
        </w:rPr>
      </w:pPr>
    </w:p>
    <w:p w14:paraId="0C54BF98" w14:textId="75188F4C" w:rsidR="004F69E8" w:rsidRDefault="00646BA1" w:rsidP="00D45C9B">
      <w:pPr>
        <w:rPr>
          <w:rFonts w:eastAsia="Calibri" w:cs="Arial"/>
          <w:color w:val="5B9BD5" w:themeColor="accent1"/>
          <w:sz w:val="22"/>
          <w:szCs w:val="22"/>
        </w:rPr>
      </w:pPr>
      <w:r w:rsidRPr="004F69E8">
        <w:rPr>
          <w:rFonts w:eastAsia="Calibri"/>
          <w:noProof/>
          <w:color w:val="5B9BD5" w:themeColor="accent1"/>
          <w:sz w:val="22"/>
          <w:szCs w:val="22"/>
        </w:rPr>
        <w:drawing>
          <wp:anchor distT="0" distB="0" distL="114300" distR="114300" simplePos="0" relativeHeight="251658240" behindDoc="0" locked="0" layoutInCell="1" allowOverlap="1" wp14:anchorId="3A1C49C5" wp14:editId="11D8749F">
            <wp:simplePos x="0" y="0"/>
            <wp:positionH relativeFrom="page">
              <wp:align>center</wp:align>
            </wp:positionH>
            <wp:positionV relativeFrom="paragraph">
              <wp:posOffset>49950</wp:posOffset>
            </wp:positionV>
            <wp:extent cx="5371200" cy="55435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r="12502" b="80103"/>
                    <a:stretch/>
                  </pic:blipFill>
                  <pic:spPr bwMode="auto">
                    <a:xfrm>
                      <a:off x="0" y="0"/>
                      <a:ext cx="5371200" cy="554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6566FB" w14:textId="16865380" w:rsidR="007E7F4E" w:rsidRPr="007E7F4E" w:rsidRDefault="00646BA1" w:rsidP="004F62F6">
      <w:pPr>
        <w:pStyle w:val="Heading3"/>
      </w:pPr>
      <w:r w:rsidRPr="004F69E8">
        <w:rPr>
          <w:rFonts w:eastAsia="Calibri"/>
          <w:noProof/>
          <w:color w:val="5B9BD5" w:themeColor="accent1"/>
          <w:sz w:val="22"/>
          <w:szCs w:val="22"/>
        </w:rPr>
        <w:drawing>
          <wp:anchor distT="0" distB="0" distL="114300" distR="114300" simplePos="0" relativeHeight="251660288" behindDoc="0" locked="0" layoutInCell="1" allowOverlap="1" wp14:anchorId="3A3E1B8F" wp14:editId="52EE8173">
            <wp:simplePos x="0" y="0"/>
            <wp:positionH relativeFrom="page">
              <wp:align>center</wp:align>
            </wp:positionH>
            <wp:positionV relativeFrom="paragraph">
              <wp:posOffset>501660</wp:posOffset>
            </wp:positionV>
            <wp:extent cx="6139180" cy="179991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t="35401"/>
                    <a:stretch/>
                  </pic:blipFill>
                  <pic:spPr bwMode="auto">
                    <a:xfrm>
                      <a:off x="0" y="0"/>
                      <a:ext cx="6139180" cy="179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EF"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37F2CFD5" w:rsidR="007E7F4E" w:rsidRPr="00C477D9" w:rsidRDefault="007E7F4E" w:rsidP="00421D70">
            <w:pPr>
              <w:rPr>
                <w:rFonts w:cs="Arial"/>
                <w:sz w:val="22"/>
                <w:szCs w:val="22"/>
              </w:rPr>
            </w:pPr>
            <w:r>
              <w:rPr>
                <w:rFonts w:cs="Arial"/>
                <w:sz w:val="22"/>
                <w:szCs w:val="22"/>
              </w:rPr>
              <w:t>1</w:t>
            </w:r>
            <w:r w:rsidRPr="00C477D9">
              <w:rPr>
                <w:rFonts w:cs="Arial"/>
                <w:sz w:val="22"/>
                <w:szCs w:val="22"/>
              </w:rPr>
              <w:t xml:space="preserve">. </w:t>
            </w:r>
            <w:r w:rsidR="006D27BB">
              <w:rPr>
                <w:rFonts w:cs="Arial"/>
                <w:sz w:val="22"/>
                <w:szCs w:val="22"/>
              </w:rPr>
              <w:t>[Paste step #1]</w:t>
            </w:r>
          </w:p>
        </w:tc>
        <w:tc>
          <w:tcPr>
            <w:tcW w:w="7721" w:type="dxa"/>
            <w:tcMar>
              <w:top w:w="0" w:type="dxa"/>
              <w:left w:w="108" w:type="dxa"/>
              <w:bottom w:w="0" w:type="dxa"/>
              <w:right w:w="108" w:type="dxa"/>
            </w:tcMar>
            <w:hideMark/>
          </w:tcPr>
          <w:p w14:paraId="3CBD183B" w14:textId="40A46747" w:rsidR="00B00165" w:rsidRPr="00B00165" w:rsidRDefault="00B00165" w:rsidP="008C105A">
            <w:pPr>
              <w:numPr>
                <w:ilvl w:val="0"/>
                <w:numId w:val="10"/>
              </w:numPr>
              <w:ind w:left="357" w:hanging="357"/>
              <w:rPr>
                <w:rFonts w:cs="Arial"/>
                <w:sz w:val="22"/>
                <w:szCs w:val="22"/>
                <w:shd w:val="clear" w:color="auto" w:fill="FFFFFF"/>
                <w:lang w:val="en-CA"/>
              </w:rPr>
            </w:pPr>
            <w:r w:rsidRPr="00B00165">
              <w:rPr>
                <w:rFonts w:cs="Arial"/>
                <w:sz w:val="22"/>
                <w:szCs w:val="22"/>
                <w:shd w:val="clear" w:color="auto" w:fill="FFFFFF"/>
                <w:lang w:val="en-CA"/>
              </w:rPr>
              <w:t>Create a project team and document key accountabilities.</w:t>
            </w:r>
          </w:p>
          <w:p w14:paraId="3D576501" w14:textId="7E1AE987" w:rsidR="00B00165" w:rsidRPr="00B00165" w:rsidRDefault="00B00165" w:rsidP="008C105A">
            <w:pPr>
              <w:numPr>
                <w:ilvl w:val="0"/>
                <w:numId w:val="10"/>
              </w:numPr>
              <w:ind w:left="357" w:hanging="357"/>
              <w:rPr>
                <w:rFonts w:cs="Arial"/>
                <w:sz w:val="22"/>
                <w:szCs w:val="22"/>
                <w:shd w:val="clear" w:color="auto" w:fill="FFFFFF"/>
                <w:lang w:val="en-CA"/>
              </w:rPr>
            </w:pPr>
            <w:r w:rsidRPr="00B00165">
              <w:rPr>
                <w:rFonts w:cs="Arial"/>
                <w:sz w:val="22"/>
                <w:szCs w:val="22"/>
                <w:shd w:val="clear" w:color="auto" w:fill="FFFFFF"/>
                <w:lang w:val="en-CA"/>
              </w:rPr>
              <w:t>Analyze how organizational goals and priorities have changed since the L&amp;D strategy was created.</w:t>
            </w:r>
          </w:p>
          <w:p w14:paraId="5CCA9B79" w14:textId="1CDFC4E9" w:rsidR="00B00165" w:rsidRPr="00B00165" w:rsidRDefault="00B00165" w:rsidP="008C105A">
            <w:pPr>
              <w:numPr>
                <w:ilvl w:val="0"/>
                <w:numId w:val="10"/>
              </w:numPr>
              <w:ind w:left="357" w:hanging="357"/>
              <w:rPr>
                <w:rFonts w:cs="Arial"/>
                <w:sz w:val="22"/>
                <w:szCs w:val="22"/>
                <w:shd w:val="clear" w:color="auto" w:fill="FFFFFF"/>
                <w:lang w:val="en-CA"/>
              </w:rPr>
            </w:pPr>
            <w:r w:rsidRPr="00B00165">
              <w:rPr>
                <w:rFonts w:cs="Arial"/>
                <w:sz w:val="22"/>
                <w:szCs w:val="22"/>
                <w:shd w:val="clear" w:color="auto" w:fill="FFFFFF"/>
                <w:lang w:val="en-CA"/>
              </w:rPr>
              <w:t>Assess the work environment impact on L&amp;D strategy.</w:t>
            </w:r>
          </w:p>
          <w:p w14:paraId="63BB4F11" w14:textId="1FDC10A9" w:rsidR="00B00165" w:rsidRPr="00B00165" w:rsidRDefault="00B00165" w:rsidP="008C105A">
            <w:pPr>
              <w:numPr>
                <w:ilvl w:val="0"/>
                <w:numId w:val="10"/>
              </w:numPr>
              <w:ind w:left="357" w:hanging="357"/>
              <w:rPr>
                <w:rFonts w:cs="Arial"/>
                <w:sz w:val="22"/>
                <w:szCs w:val="22"/>
                <w:shd w:val="clear" w:color="auto" w:fill="FFFFFF"/>
                <w:lang w:val="en-CA"/>
              </w:rPr>
            </w:pPr>
            <w:r w:rsidRPr="00B00165">
              <w:rPr>
                <w:rFonts w:cs="Arial"/>
                <w:sz w:val="22"/>
                <w:szCs w:val="22"/>
                <w:shd w:val="clear" w:color="auto" w:fill="FFFFFF"/>
                <w:lang w:val="en-CA"/>
              </w:rPr>
              <w:t>Review data and gather feedback to identify evolving workforce needs.</w:t>
            </w:r>
          </w:p>
          <w:p w14:paraId="61CB0513" w14:textId="77777777" w:rsidR="00B00165" w:rsidRDefault="00B00165" w:rsidP="008C105A">
            <w:pPr>
              <w:numPr>
                <w:ilvl w:val="0"/>
                <w:numId w:val="10"/>
              </w:numPr>
              <w:ind w:left="357" w:hanging="357"/>
              <w:rPr>
                <w:rFonts w:cs="Arial"/>
                <w:sz w:val="22"/>
                <w:szCs w:val="22"/>
                <w:shd w:val="clear" w:color="auto" w:fill="FFFFFF"/>
                <w:lang w:val="en-CA"/>
              </w:rPr>
            </w:pPr>
            <w:r w:rsidRPr="00B00165">
              <w:rPr>
                <w:rFonts w:cs="Arial"/>
                <w:sz w:val="22"/>
                <w:szCs w:val="22"/>
                <w:shd w:val="clear" w:color="auto" w:fill="FFFFFF"/>
                <w:lang w:val="en-CA"/>
              </w:rPr>
              <w:t>Identif</w:t>
            </w:r>
            <w:r>
              <w:rPr>
                <w:rFonts w:cs="Arial"/>
                <w:sz w:val="22"/>
                <w:szCs w:val="22"/>
                <w:shd w:val="clear" w:color="auto" w:fill="FFFFFF"/>
                <w:lang w:val="en-CA"/>
              </w:rPr>
              <w:t>y</w:t>
            </w:r>
            <w:r w:rsidRPr="00B00165">
              <w:rPr>
                <w:rFonts w:cs="Arial"/>
                <w:sz w:val="22"/>
                <w:szCs w:val="22"/>
                <w:shd w:val="clear" w:color="auto" w:fill="FFFFFF"/>
                <w:lang w:val="en-CA"/>
              </w:rPr>
              <w:t xml:space="preserve"> new learning needs.</w:t>
            </w:r>
          </w:p>
          <w:p w14:paraId="2D413A71" w14:textId="78D6C185" w:rsidR="007E7F4E" w:rsidRPr="00C477D9" w:rsidRDefault="007E7F4E" w:rsidP="00B00165">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04E002D3" w14:textId="0A69FBAD" w:rsidR="009B6F8B" w:rsidRPr="009B6F8B" w:rsidRDefault="009B6F8B" w:rsidP="009B6F8B">
            <w:pPr>
              <w:numPr>
                <w:ilvl w:val="0"/>
                <w:numId w:val="11"/>
              </w:numPr>
              <w:ind w:left="357" w:hanging="357"/>
              <w:rPr>
                <w:rFonts w:cs="Arial"/>
                <w:i/>
                <w:iCs/>
                <w:sz w:val="22"/>
                <w:szCs w:val="22"/>
                <w:shd w:val="clear" w:color="auto" w:fill="FFFFFF"/>
                <w:lang w:val="en-CA"/>
              </w:rPr>
            </w:pPr>
            <w:r>
              <w:rPr>
                <w:rFonts w:cs="Arial"/>
                <w:i/>
                <w:iCs/>
                <w:sz w:val="22"/>
                <w:szCs w:val="22"/>
                <w:shd w:val="clear" w:color="auto" w:fill="FFFFFF"/>
                <w:lang w:val="en-CA"/>
              </w:rPr>
              <w:t xml:space="preserve">Reimagine Learning </w:t>
            </w:r>
            <w:r w:rsidRPr="009B6F8B">
              <w:rPr>
                <w:rFonts w:cs="Arial"/>
                <w:i/>
                <w:iCs/>
                <w:sz w:val="22"/>
                <w:szCs w:val="22"/>
                <w:shd w:val="clear" w:color="auto" w:fill="FFFFFF"/>
                <w:lang w:val="en-CA"/>
              </w:rPr>
              <w:t>Workbook</w:t>
            </w:r>
          </w:p>
          <w:p w14:paraId="4256F84A" w14:textId="77777777" w:rsidR="009B6F8B" w:rsidRPr="009B6F8B" w:rsidRDefault="009B6F8B" w:rsidP="009B6F8B">
            <w:pPr>
              <w:numPr>
                <w:ilvl w:val="0"/>
                <w:numId w:val="11"/>
              </w:numPr>
              <w:ind w:left="357" w:hanging="357"/>
              <w:rPr>
                <w:rFonts w:cs="Arial"/>
                <w:i/>
                <w:iCs/>
                <w:sz w:val="22"/>
                <w:szCs w:val="22"/>
                <w:shd w:val="clear" w:color="auto" w:fill="FFFFFF"/>
                <w:lang w:val="en-CA"/>
              </w:rPr>
            </w:pPr>
            <w:r w:rsidRPr="009B6F8B">
              <w:rPr>
                <w:rFonts w:cs="Arial"/>
                <w:i/>
                <w:iCs/>
                <w:sz w:val="22"/>
                <w:szCs w:val="22"/>
                <w:shd w:val="clear" w:color="auto" w:fill="FFFFFF"/>
                <w:lang w:val="en-CA"/>
              </w:rPr>
              <w:t>L&amp;D Strategy Interview Guide</w:t>
            </w:r>
          </w:p>
          <w:p w14:paraId="0A1AFD94" w14:textId="1D80038E" w:rsidR="007E7F4E" w:rsidRPr="00E47764" w:rsidRDefault="009B6F8B" w:rsidP="009B6F8B">
            <w:pPr>
              <w:numPr>
                <w:ilvl w:val="0"/>
                <w:numId w:val="11"/>
              </w:numPr>
              <w:ind w:left="357" w:hanging="357"/>
              <w:rPr>
                <w:rFonts w:cs="Arial"/>
                <w:sz w:val="22"/>
                <w:szCs w:val="22"/>
                <w:shd w:val="clear" w:color="auto" w:fill="FFFFFF"/>
                <w:lang w:val="en-CA"/>
              </w:rPr>
            </w:pPr>
            <w:r w:rsidRPr="009B6F8B">
              <w:rPr>
                <w:rFonts w:cs="Arial"/>
                <w:i/>
                <w:iCs/>
                <w:sz w:val="22"/>
                <w:szCs w:val="22"/>
                <w:shd w:val="clear" w:color="auto" w:fill="FFFFFF"/>
                <w:lang w:val="en-CA"/>
              </w:rPr>
              <w:t>Standard Focus Group Guide</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04FEA454" w:rsidR="007E7F4E" w:rsidRPr="00C477D9" w:rsidRDefault="007E7F4E" w:rsidP="00421D70">
            <w:pPr>
              <w:rPr>
                <w:rFonts w:cs="Arial"/>
                <w:sz w:val="22"/>
                <w:szCs w:val="22"/>
              </w:rPr>
            </w:pPr>
            <w:r>
              <w:rPr>
                <w:rFonts w:cs="Arial"/>
                <w:sz w:val="22"/>
                <w:szCs w:val="22"/>
              </w:rPr>
              <w:t>2</w:t>
            </w:r>
            <w:r w:rsidRPr="00C477D9">
              <w:rPr>
                <w:rFonts w:cs="Arial"/>
                <w:sz w:val="22"/>
                <w:szCs w:val="22"/>
              </w:rPr>
              <w:t xml:space="preserve">. </w:t>
            </w:r>
            <w:r w:rsidR="006D27BB">
              <w:rPr>
                <w:rFonts w:cs="Arial"/>
                <w:sz w:val="22"/>
                <w:szCs w:val="22"/>
              </w:rPr>
              <w:t>[Paste step #2]</w:t>
            </w:r>
          </w:p>
        </w:tc>
        <w:tc>
          <w:tcPr>
            <w:tcW w:w="7721" w:type="dxa"/>
            <w:tcMar>
              <w:top w:w="0" w:type="dxa"/>
              <w:left w:w="108" w:type="dxa"/>
              <w:bottom w:w="0" w:type="dxa"/>
              <w:right w:w="108" w:type="dxa"/>
            </w:tcMar>
            <w:hideMark/>
          </w:tcPr>
          <w:p w14:paraId="3349415E" w14:textId="70828A76" w:rsidR="008C105A" w:rsidRP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Identif</w:t>
            </w:r>
            <w:r>
              <w:rPr>
                <w:rFonts w:cs="Arial"/>
                <w:sz w:val="22"/>
                <w:szCs w:val="22"/>
                <w:shd w:val="clear" w:color="auto" w:fill="FFFFFF"/>
                <w:lang w:val="en-CA"/>
              </w:rPr>
              <w:t>y l</w:t>
            </w:r>
            <w:r w:rsidRPr="008C105A">
              <w:rPr>
                <w:rFonts w:cs="Arial"/>
                <w:sz w:val="22"/>
                <w:szCs w:val="22"/>
                <w:shd w:val="clear" w:color="auto" w:fill="FFFFFF"/>
                <w:lang w:val="en-CA"/>
              </w:rPr>
              <w:t>earning needs gaps.</w:t>
            </w:r>
          </w:p>
          <w:p w14:paraId="1C5D7E9B" w14:textId="5B06BE09" w:rsidR="008C105A" w:rsidRP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Evaluate the ability of the L&amp;D function and learners.</w:t>
            </w:r>
          </w:p>
          <w:p w14:paraId="49CEB06A" w14:textId="2CB55223" w:rsidR="008C105A" w:rsidRP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Prioritize learning needs gaps as high, medium, or low priority.</w:t>
            </w:r>
          </w:p>
          <w:p w14:paraId="19529D84" w14:textId="588DEF70" w:rsidR="008C105A" w:rsidRP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Identif</w:t>
            </w:r>
            <w:r>
              <w:rPr>
                <w:rFonts w:cs="Arial"/>
                <w:sz w:val="22"/>
                <w:szCs w:val="22"/>
                <w:shd w:val="clear" w:color="auto" w:fill="FFFFFF"/>
                <w:lang w:val="en-CA"/>
              </w:rPr>
              <w:t>y</w:t>
            </w:r>
            <w:r w:rsidRPr="008C105A">
              <w:rPr>
                <w:rFonts w:cs="Arial"/>
                <w:sz w:val="22"/>
                <w:szCs w:val="22"/>
                <w:shd w:val="clear" w:color="auto" w:fill="FFFFFF"/>
                <w:lang w:val="en-CA"/>
              </w:rPr>
              <w:t xml:space="preserve"> the audience(s) impacted by each prioritized learning needs gap and update/create learner profiles.</w:t>
            </w:r>
          </w:p>
          <w:p w14:paraId="11717D9D" w14:textId="0ACD9D4F" w:rsidR="008C105A" w:rsidRP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Conduct</w:t>
            </w:r>
            <w:r>
              <w:rPr>
                <w:rFonts w:cs="Arial"/>
                <w:sz w:val="22"/>
                <w:szCs w:val="22"/>
                <w:shd w:val="clear" w:color="auto" w:fill="FFFFFF"/>
                <w:lang w:val="en-CA"/>
              </w:rPr>
              <w:t xml:space="preserve"> </w:t>
            </w:r>
            <w:r w:rsidRPr="008C105A">
              <w:rPr>
                <w:rFonts w:cs="Arial"/>
                <w:sz w:val="22"/>
                <w:szCs w:val="22"/>
                <w:shd w:val="clear" w:color="auto" w:fill="FFFFFF"/>
                <w:lang w:val="en-CA"/>
              </w:rPr>
              <w:t>brainwriting activities.</w:t>
            </w:r>
          </w:p>
          <w:p w14:paraId="7F643F4B" w14:textId="0077522F" w:rsidR="008C105A" w:rsidRDefault="008C105A" w:rsidP="00237299">
            <w:pPr>
              <w:numPr>
                <w:ilvl w:val="0"/>
                <w:numId w:val="13"/>
              </w:numPr>
              <w:rPr>
                <w:rFonts w:cs="Arial"/>
                <w:sz w:val="22"/>
                <w:szCs w:val="22"/>
                <w:shd w:val="clear" w:color="auto" w:fill="FFFFFF"/>
                <w:lang w:val="en-CA"/>
              </w:rPr>
            </w:pPr>
            <w:r w:rsidRPr="008C105A">
              <w:rPr>
                <w:rFonts w:cs="Arial"/>
                <w:sz w:val="22"/>
                <w:szCs w:val="22"/>
                <w:shd w:val="clear" w:color="auto" w:fill="FFFFFF"/>
                <w:lang w:val="en-CA"/>
              </w:rPr>
              <w:t>Select goals and metrics for the reimagine learning project.</w:t>
            </w:r>
          </w:p>
          <w:p w14:paraId="25D35D5B" w14:textId="17C51932" w:rsidR="00E47764" w:rsidRPr="00C477D9" w:rsidRDefault="00E47764" w:rsidP="008C105A">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4BB3BB78" w14:textId="44216F10" w:rsidR="00237299" w:rsidRPr="00237299" w:rsidRDefault="00237299" w:rsidP="00237299">
            <w:pPr>
              <w:numPr>
                <w:ilvl w:val="0"/>
                <w:numId w:val="13"/>
              </w:numPr>
              <w:rPr>
                <w:rFonts w:cs="Arial"/>
                <w:i/>
                <w:iCs/>
                <w:sz w:val="22"/>
                <w:szCs w:val="22"/>
                <w:shd w:val="clear" w:color="auto" w:fill="FFFFFF"/>
                <w:lang w:val="en-CA"/>
              </w:rPr>
            </w:pPr>
            <w:r>
              <w:rPr>
                <w:rFonts w:cs="Arial"/>
                <w:i/>
                <w:iCs/>
                <w:sz w:val="22"/>
                <w:szCs w:val="22"/>
                <w:shd w:val="clear" w:color="auto" w:fill="FFFFFF"/>
                <w:lang w:val="en-CA"/>
              </w:rPr>
              <w:t xml:space="preserve">Reimagine Learning </w:t>
            </w:r>
            <w:r w:rsidRPr="009B6F8B">
              <w:rPr>
                <w:rFonts w:cs="Arial"/>
                <w:i/>
                <w:iCs/>
                <w:sz w:val="22"/>
                <w:szCs w:val="22"/>
                <w:shd w:val="clear" w:color="auto" w:fill="FFFFFF"/>
                <w:lang w:val="en-CA"/>
              </w:rPr>
              <w:t>Workbook</w:t>
            </w:r>
          </w:p>
          <w:p w14:paraId="104F0922" w14:textId="10D16245" w:rsidR="00CF6D5B" w:rsidRPr="00CF6D5B" w:rsidRDefault="00CF6D5B" w:rsidP="00237299">
            <w:pPr>
              <w:numPr>
                <w:ilvl w:val="0"/>
                <w:numId w:val="13"/>
              </w:numPr>
              <w:rPr>
                <w:rFonts w:cs="Arial"/>
                <w:i/>
                <w:iCs/>
                <w:sz w:val="22"/>
                <w:szCs w:val="22"/>
                <w:shd w:val="clear" w:color="auto" w:fill="FFFFFF"/>
                <w:lang w:val="en-CA"/>
              </w:rPr>
            </w:pPr>
            <w:r w:rsidRPr="00CF6D5B">
              <w:rPr>
                <w:rFonts w:cs="Arial"/>
                <w:i/>
                <w:iCs/>
                <w:sz w:val="22"/>
                <w:szCs w:val="22"/>
                <w:shd w:val="clear" w:color="auto" w:fill="FFFFFF"/>
                <w:lang w:val="en-CA"/>
              </w:rPr>
              <w:t>Learner Profile Template</w:t>
            </w:r>
          </w:p>
          <w:p w14:paraId="431E0F7B" w14:textId="77777777" w:rsidR="00CF6D5B" w:rsidRPr="00CF6D5B" w:rsidRDefault="00CF6D5B" w:rsidP="00237299">
            <w:pPr>
              <w:numPr>
                <w:ilvl w:val="0"/>
                <w:numId w:val="13"/>
              </w:numPr>
              <w:rPr>
                <w:rFonts w:cs="Arial"/>
                <w:i/>
                <w:iCs/>
                <w:sz w:val="22"/>
                <w:szCs w:val="22"/>
                <w:shd w:val="clear" w:color="auto" w:fill="FFFFFF"/>
                <w:lang w:val="en-CA"/>
              </w:rPr>
            </w:pPr>
            <w:r w:rsidRPr="00CF6D5B">
              <w:rPr>
                <w:rFonts w:cs="Arial"/>
                <w:i/>
                <w:iCs/>
                <w:sz w:val="22"/>
                <w:szCs w:val="22"/>
                <w:shd w:val="clear" w:color="auto" w:fill="FFFFFF"/>
                <w:lang w:val="en-CA"/>
              </w:rPr>
              <w:t>Brainwriting Guide</w:t>
            </w:r>
          </w:p>
          <w:p w14:paraId="28324953" w14:textId="7344A903" w:rsidR="007E7F4E" w:rsidRPr="00C477D9" w:rsidRDefault="00CF6D5B" w:rsidP="00237299">
            <w:pPr>
              <w:numPr>
                <w:ilvl w:val="0"/>
                <w:numId w:val="13"/>
              </w:numPr>
              <w:rPr>
                <w:rFonts w:cs="Arial"/>
                <w:sz w:val="22"/>
                <w:szCs w:val="22"/>
                <w:lang w:val="en-CA"/>
              </w:rPr>
            </w:pPr>
            <w:r w:rsidRPr="00CF6D5B">
              <w:rPr>
                <w:rFonts w:cs="Arial"/>
                <w:i/>
                <w:iCs/>
                <w:sz w:val="22"/>
                <w:szCs w:val="22"/>
                <w:shd w:val="clear" w:color="auto" w:fill="FFFFFF"/>
                <w:lang w:val="en-CA"/>
              </w:rPr>
              <w:t>Learning Methods Catalog</w:t>
            </w:r>
          </w:p>
        </w:tc>
      </w:tr>
      <w:tr w:rsidR="007E7F4E" w:rsidRPr="007152EF" w14:paraId="23630E18" w14:textId="77777777" w:rsidTr="004F62F6">
        <w:trPr>
          <w:jc w:val="center"/>
        </w:trPr>
        <w:tc>
          <w:tcPr>
            <w:tcW w:w="2764" w:type="dxa"/>
            <w:tcMar>
              <w:top w:w="0" w:type="dxa"/>
              <w:left w:w="108" w:type="dxa"/>
              <w:bottom w:w="0" w:type="dxa"/>
              <w:right w:w="108" w:type="dxa"/>
            </w:tcMar>
          </w:tcPr>
          <w:p w14:paraId="58990EF7" w14:textId="58940752" w:rsidR="007E7F4E" w:rsidRPr="00C477D9" w:rsidRDefault="007E7F4E" w:rsidP="00421D70">
            <w:pPr>
              <w:rPr>
                <w:rFonts w:cs="Arial"/>
                <w:sz w:val="22"/>
                <w:szCs w:val="22"/>
              </w:rPr>
            </w:pPr>
            <w:r>
              <w:rPr>
                <w:rFonts w:cs="Arial"/>
                <w:sz w:val="22"/>
                <w:szCs w:val="22"/>
              </w:rPr>
              <w:t>3</w:t>
            </w:r>
            <w:r w:rsidRPr="00C477D9">
              <w:rPr>
                <w:rFonts w:cs="Arial"/>
                <w:sz w:val="22"/>
                <w:szCs w:val="22"/>
              </w:rPr>
              <w:t xml:space="preserve">. </w:t>
            </w:r>
            <w:r w:rsidR="006D27BB">
              <w:rPr>
                <w:rFonts w:cs="Arial"/>
                <w:sz w:val="22"/>
                <w:szCs w:val="22"/>
              </w:rPr>
              <w:t>[Paste step #3]</w:t>
            </w:r>
          </w:p>
        </w:tc>
        <w:tc>
          <w:tcPr>
            <w:tcW w:w="7721" w:type="dxa"/>
            <w:tcMar>
              <w:top w:w="0" w:type="dxa"/>
              <w:left w:w="108" w:type="dxa"/>
              <w:bottom w:w="0" w:type="dxa"/>
              <w:right w:w="108" w:type="dxa"/>
            </w:tcMar>
            <w:hideMark/>
          </w:tcPr>
          <w:p w14:paraId="08F6E2A7" w14:textId="461EB13D"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Plan to create or curate content that will be used to address learning needs gaps.</w:t>
            </w:r>
          </w:p>
          <w:p w14:paraId="0261D4F9" w14:textId="2835A336"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Identif</w:t>
            </w:r>
            <w:r>
              <w:rPr>
                <w:rFonts w:cs="Arial"/>
                <w:sz w:val="22"/>
                <w:szCs w:val="22"/>
                <w:shd w:val="clear" w:color="auto" w:fill="FFFFFF"/>
                <w:lang w:val="en-CA"/>
              </w:rPr>
              <w:t>y</w:t>
            </w:r>
            <w:r w:rsidRPr="00AB494A">
              <w:rPr>
                <w:rFonts w:cs="Arial"/>
                <w:sz w:val="22"/>
                <w:szCs w:val="22"/>
                <w:shd w:val="clear" w:color="auto" w:fill="FFFFFF"/>
                <w:lang w:val="en-CA"/>
              </w:rPr>
              <w:t xml:space="preserve"> learning methods to support blended learning.</w:t>
            </w:r>
          </w:p>
          <w:p w14:paraId="7E33FFB0" w14:textId="44F45B2D"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Select</w:t>
            </w:r>
            <w:r>
              <w:rPr>
                <w:rFonts w:cs="Arial"/>
                <w:sz w:val="22"/>
                <w:szCs w:val="22"/>
                <w:shd w:val="clear" w:color="auto" w:fill="FFFFFF"/>
                <w:lang w:val="en-CA"/>
              </w:rPr>
              <w:t xml:space="preserve"> </w:t>
            </w:r>
            <w:r w:rsidRPr="00AB494A">
              <w:rPr>
                <w:rFonts w:cs="Arial"/>
                <w:sz w:val="22"/>
                <w:szCs w:val="22"/>
                <w:shd w:val="clear" w:color="auto" w:fill="FFFFFF"/>
                <w:lang w:val="en-CA"/>
              </w:rPr>
              <w:t>delivery channels.</w:t>
            </w:r>
          </w:p>
          <w:p w14:paraId="2BE4FBBA" w14:textId="48D8591A"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Assess technical requirements for the chosen learning methods and delivery channels.</w:t>
            </w:r>
          </w:p>
          <w:p w14:paraId="0A99D1A2" w14:textId="2EDF18EE"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Define learning solutions to reimagine learning.</w:t>
            </w:r>
          </w:p>
          <w:p w14:paraId="4A0BFD22" w14:textId="197A046A"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Design a project roadmap with solution owners, tasks and dependencies, and timelines.</w:t>
            </w:r>
          </w:p>
          <w:p w14:paraId="48FACD8E" w14:textId="4631662C" w:rsidR="00AB494A" w:rsidRP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Draft communications for the reimagined learning approach.</w:t>
            </w:r>
          </w:p>
          <w:p w14:paraId="5B73C6A7" w14:textId="7B11A984" w:rsidR="00AB494A" w:rsidRDefault="00AB494A" w:rsidP="00237299">
            <w:pPr>
              <w:numPr>
                <w:ilvl w:val="0"/>
                <w:numId w:val="15"/>
              </w:numPr>
              <w:rPr>
                <w:rFonts w:cs="Arial"/>
                <w:sz w:val="22"/>
                <w:szCs w:val="22"/>
                <w:shd w:val="clear" w:color="auto" w:fill="FFFFFF"/>
                <w:lang w:val="en-CA"/>
              </w:rPr>
            </w:pPr>
            <w:r w:rsidRPr="00AB494A">
              <w:rPr>
                <w:rFonts w:cs="Arial"/>
                <w:sz w:val="22"/>
                <w:szCs w:val="22"/>
                <w:shd w:val="clear" w:color="auto" w:fill="FFFFFF"/>
                <w:lang w:val="en-CA"/>
              </w:rPr>
              <w:t>Plan to iterate and adjust the new learning approach.</w:t>
            </w:r>
          </w:p>
          <w:p w14:paraId="6DA76B82" w14:textId="6F1D8B3E" w:rsidR="00E47764" w:rsidRPr="00C477D9" w:rsidRDefault="00E47764" w:rsidP="00AB494A">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51AE956C" w14:textId="77777777" w:rsidR="00237299" w:rsidRPr="009B6F8B" w:rsidRDefault="00237299" w:rsidP="00237299">
            <w:pPr>
              <w:numPr>
                <w:ilvl w:val="0"/>
                <w:numId w:val="15"/>
              </w:numPr>
              <w:rPr>
                <w:rFonts w:cs="Arial"/>
                <w:i/>
                <w:iCs/>
                <w:sz w:val="22"/>
                <w:szCs w:val="22"/>
                <w:shd w:val="clear" w:color="auto" w:fill="FFFFFF"/>
                <w:lang w:val="en-CA"/>
              </w:rPr>
            </w:pPr>
            <w:r>
              <w:rPr>
                <w:rFonts w:cs="Arial"/>
                <w:i/>
                <w:iCs/>
                <w:sz w:val="22"/>
                <w:szCs w:val="22"/>
                <w:shd w:val="clear" w:color="auto" w:fill="FFFFFF"/>
                <w:lang w:val="en-CA"/>
              </w:rPr>
              <w:t xml:space="preserve">Reimagine Learning </w:t>
            </w:r>
            <w:r w:rsidRPr="009B6F8B">
              <w:rPr>
                <w:rFonts w:cs="Arial"/>
                <w:i/>
                <w:iCs/>
                <w:sz w:val="22"/>
                <w:szCs w:val="22"/>
                <w:shd w:val="clear" w:color="auto" w:fill="FFFFFF"/>
                <w:lang w:val="en-CA"/>
              </w:rPr>
              <w:t>Workbook</w:t>
            </w:r>
          </w:p>
          <w:p w14:paraId="41368264" w14:textId="77777777" w:rsidR="00237299" w:rsidRPr="00237299" w:rsidRDefault="00237299" w:rsidP="00237299">
            <w:pPr>
              <w:numPr>
                <w:ilvl w:val="0"/>
                <w:numId w:val="15"/>
              </w:numPr>
              <w:rPr>
                <w:rFonts w:cs="Arial"/>
                <w:i/>
                <w:iCs/>
                <w:sz w:val="22"/>
                <w:szCs w:val="22"/>
                <w:shd w:val="clear" w:color="auto" w:fill="FFFFFF"/>
                <w:lang w:val="en-CA"/>
              </w:rPr>
            </w:pPr>
            <w:r w:rsidRPr="00237299">
              <w:rPr>
                <w:rFonts w:cs="Arial"/>
                <w:i/>
                <w:iCs/>
                <w:sz w:val="22"/>
                <w:szCs w:val="22"/>
                <w:shd w:val="clear" w:color="auto" w:fill="FFFFFF"/>
                <w:lang w:val="en-CA"/>
              </w:rPr>
              <w:t>L&amp;D Strategy Presentation Template</w:t>
            </w:r>
          </w:p>
          <w:p w14:paraId="3BCC303B" w14:textId="63351124" w:rsidR="007E7F4E" w:rsidRPr="00C477D9" w:rsidRDefault="00237299" w:rsidP="00237299">
            <w:pPr>
              <w:numPr>
                <w:ilvl w:val="0"/>
                <w:numId w:val="15"/>
              </w:numPr>
              <w:rPr>
                <w:rFonts w:cs="Arial"/>
                <w:sz w:val="22"/>
                <w:szCs w:val="22"/>
                <w:lang w:val="en-CA"/>
              </w:rPr>
            </w:pPr>
            <w:r w:rsidRPr="00237299">
              <w:rPr>
                <w:rFonts w:cs="Arial"/>
                <w:i/>
                <w:iCs/>
                <w:sz w:val="22"/>
                <w:szCs w:val="22"/>
                <w:shd w:val="clear" w:color="auto" w:fill="FFFFFF"/>
                <w:lang w:val="en-CA"/>
              </w:rPr>
              <w:t>Internal Communications Guide</w:t>
            </w:r>
          </w:p>
        </w:tc>
      </w:tr>
    </w:tbl>
    <w:p w14:paraId="1F8951A9" w14:textId="77777777" w:rsidR="00E47764" w:rsidRDefault="00E47764"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E498" w14:textId="77777777" w:rsidR="005429AE" w:rsidRDefault="005429AE">
      <w:r>
        <w:separator/>
      </w:r>
    </w:p>
  </w:endnote>
  <w:endnote w:type="continuationSeparator" w:id="0">
    <w:p w14:paraId="3E7B4EA5" w14:textId="77777777" w:rsidR="005429AE" w:rsidRDefault="005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D074" w14:textId="77777777" w:rsidR="005429AE" w:rsidRDefault="005429AE">
      <w:r>
        <w:separator/>
      </w:r>
    </w:p>
  </w:footnote>
  <w:footnote w:type="continuationSeparator" w:id="0">
    <w:p w14:paraId="426A2068" w14:textId="77777777" w:rsidR="005429AE" w:rsidRDefault="0054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E7C1A"/>
    <w:multiLevelType w:val="hybridMultilevel"/>
    <w:tmpl w:val="685CF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93F7D41"/>
    <w:multiLevelType w:val="hybridMultilevel"/>
    <w:tmpl w:val="12C693FE"/>
    <w:lvl w:ilvl="0" w:tplc="10090019">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F282D"/>
    <w:multiLevelType w:val="hybridMultilevel"/>
    <w:tmpl w:val="1AF8FA52"/>
    <w:lvl w:ilvl="0" w:tplc="10090019">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2272593"/>
    <w:multiLevelType w:val="hybridMultilevel"/>
    <w:tmpl w:val="6562EAD0"/>
    <w:lvl w:ilvl="0" w:tplc="1009000F">
      <w:start w:val="1"/>
      <w:numFmt w:val="decimal"/>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5"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1"/>
  </w:num>
  <w:num w:numId="2">
    <w:abstractNumId w:val="22"/>
  </w:num>
  <w:num w:numId="3">
    <w:abstractNumId w:val="17"/>
  </w:num>
  <w:num w:numId="4">
    <w:abstractNumId w:val="2"/>
  </w:num>
  <w:num w:numId="5">
    <w:abstractNumId w:val="5"/>
  </w:num>
  <w:num w:numId="6">
    <w:abstractNumId w:val="25"/>
  </w:num>
  <w:num w:numId="7">
    <w:abstractNumId w:val="13"/>
  </w:num>
  <w:num w:numId="8">
    <w:abstractNumId w:val="23"/>
  </w:num>
  <w:num w:numId="9">
    <w:abstractNumId w:val="19"/>
  </w:num>
  <w:num w:numId="10">
    <w:abstractNumId w:val="1"/>
  </w:num>
  <w:num w:numId="11">
    <w:abstractNumId w:val="4"/>
  </w:num>
  <w:num w:numId="12">
    <w:abstractNumId w:val="14"/>
  </w:num>
  <w:num w:numId="13">
    <w:abstractNumId w:val="18"/>
  </w:num>
  <w:num w:numId="14">
    <w:abstractNumId w:val="12"/>
  </w:num>
  <w:num w:numId="15">
    <w:abstractNumId w:val="0"/>
  </w:num>
  <w:num w:numId="16">
    <w:abstractNumId w:val="6"/>
  </w:num>
  <w:num w:numId="17">
    <w:abstractNumId w:val="9"/>
  </w:num>
  <w:num w:numId="18">
    <w:abstractNumId w:val="24"/>
  </w:num>
  <w:num w:numId="19">
    <w:abstractNumId w:val="7"/>
  </w:num>
  <w:num w:numId="20">
    <w:abstractNumId w:val="16"/>
  </w:num>
  <w:num w:numId="21">
    <w:abstractNumId w:val="8"/>
  </w:num>
  <w:num w:numId="22">
    <w:abstractNumId w:val="10"/>
  </w:num>
  <w:num w:numId="23">
    <w:abstractNumId w:val="3"/>
  </w:num>
  <w:num w:numId="24">
    <w:abstractNumId w:val="2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77963"/>
    <w:rsid w:val="000D63E7"/>
    <w:rsid w:val="00134035"/>
    <w:rsid w:val="00150238"/>
    <w:rsid w:val="00186D07"/>
    <w:rsid w:val="001B2921"/>
    <w:rsid w:val="001F431F"/>
    <w:rsid w:val="001F7876"/>
    <w:rsid w:val="0020649A"/>
    <w:rsid w:val="0021559C"/>
    <w:rsid w:val="00234116"/>
    <w:rsid w:val="002344C3"/>
    <w:rsid w:val="00237299"/>
    <w:rsid w:val="00253948"/>
    <w:rsid w:val="002C17B1"/>
    <w:rsid w:val="002C6A38"/>
    <w:rsid w:val="002D034A"/>
    <w:rsid w:val="003018D3"/>
    <w:rsid w:val="00322D7C"/>
    <w:rsid w:val="00343D15"/>
    <w:rsid w:val="00364660"/>
    <w:rsid w:val="004069F4"/>
    <w:rsid w:val="00455B7B"/>
    <w:rsid w:val="00486B78"/>
    <w:rsid w:val="00492F5D"/>
    <w:rsid w:val="004D32EB"/>
    <w:rsid w:val="004F57CC"/>
    <w:rsid w:val="004F62F6"/>
    <w:rsid w:val="004F69E8"/>
    <w:rsid w:val="00514649"/>
    <w:rsid w:val="005328F4"/>
    <w:rsid w:val="005429AE"/>
    <w:rsid w:val="00576FAF"/>
    <w:rsid w:val="005B6298"/>
    <w:rsid w:val="005C7852"/>
    <w:rsid w:val="005F0EEE"/>
    <w:rsid w:val="0061655C"/>
    <w:rsid w:val="00646BA1"/>
    <w:rsid w:val="006B0CA8"/>
    <w:rsid w:val="006D27BB"/>
    <w:rsid w:val="00701BB0"/>
    <w:rsid w:val="007152EF"/>
    <w:rsid w:val="00715498"/>
    <w:rsid w:val="00775EA1"/>
    <w:rsid w:val="007D31D4"/>
    <w:rsid w:val="007E7F4E"/>
    <w:rsid w:val="00801B44"/>
    <w:rsid w:val="00803CE4"/>
    <w:rsid w:val="0081572D"/>
    <w:rsid w:val="00830085"/>
    <w:rsid w:val="008315AE"/>
    <w:rsid w:val="0088441E"/>
    <w:rsid w:val="008B4684"/>
    <w:rsid w:val="008B6398"/>
    <w:rsid w:val="008C105A"/>
    <w:rsid w:val="008C5E54"/>
    <w:rsid w:val="008F5841"/>
    <w:rsid w:val="00923F3F"/>
    <w:rsid w:val="0096410E"/>
    <w:rsid w:val="009A3E6B"/>
    <w:rsid w:val="009B6F8B"/>
    <w:rsid w:val="00A761A0"/>
    <w:rsid w:val="00AB494A"/>
    <w:rsid w:val="00AC45C3"/>
    <w:rsid w:val="00B00165"/>
    <w:rsid w:val="00BA17B1"/>
    <w:rsid w:val="00BA7D52"/>
    <w:rsid w:val="00C477D9"/>
    <w:rsid w:val="00C47B87"/>
    <w:rsid w:val="00C50C04"/>
    <w:rsid w:val="00C8415D"/>
    <w:rsid w:val="00CA08B6"/>
    <w:rsid w:val="00CA0EDC"/>
    <w:rsid w:val="00CB15B0"/>
    <w:rsid w:val="00CF6D5B"/>
    <w:rsid w:val="00D0516C"/>
    <w:rsid w:val="00D206DA"/>
    <w:rsid w:val="00D45C9B"/>
    <w:rsid w:val="00D90E2C"/>
    <w:rsid w:val="00D928F5"/>
    <w:rsid w:val="00D92959"/>
    <w:rsid w:val="00D97422"/>
    <w:rsid w:val="00DB120E"/>
    <w:rsid w:val="00DF35DF"/>
    <w:rsid w:val="00E23DE3"/>
    <w:rsid w:val="00E251D1"/>
    <w:rsid w:val="00E47764"/>
    <w:rsid w:val="00EC7C0F"/>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299"/>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860704930">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51472246">
      <w:bodyDiv w:val="1"/>
      <w:marLeft w:val="0"/>
      <w:marRight w:val="0"/>
      <w:marTop w:val="0"/>
      <w:marBottom w:val="0"/>
      <w:divBdr>
        <w:top w:val="none" w:sz="0" w:space="0" w:color="auto"/>
        <w:left w:val="none" w:sz="0" w:space="0" w:color="auto"/>
        <w:bottom w:val="none" w:sz="0" w:space="0" w:color="auto"/>
        <w:right w:val="none" w:sz="0" w:space="0" w:color="auto"/>
      </w:divBdr>
    </w:div>
    <w:div w:id="1776365086">
      <w:bodyDiv w:val="1"/>
      <w:marLeft w:val="0"/>
      <w:marRight w:val="0"/>
      <w:marTop w:val="0"/>
      <w:marBottom w:val="0"/>
      <w:divBdr>
        <w:top w:val="none" w:sz="0" w:space="0" w:color="auto"/>
        <w:left w:val="none" w:sz="0" w:space="0" w:color="auto"/>
        <w:bottom w:val="none" w:sz="0" w:space="0" w:color="auto"/>
        <w:right w:val="none" w:sz="0" w:space="0" w:color="auto"/>
      </w:divBdr>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2022-02-17T18:53:00Z</dcterms:created>
  <dcterms:modified xsi:type="dcterms:W3CDTF">2022-02-17T18:56:00Z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2022-02-17T18:53:44Z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0b1fccd9-f534-4d3b-85f6-50343941c3b7</vt:lpwstr>
  </property>
  <property fmtid="{D5CDD505-2E9C-101B-9397-08002B2CF9AE}" pid="8" name="MSIP_Label_7d24214e-5322-4789-8422-cbe411bc3a74_ContentBits">
    <vt:lpwstr>0</vt:lpwstr>
  </property>
</Properties>
</file>