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10DA3536" w:rsidR="008B4684" w:rsidRPr="00E765D3" w:rsidRDefault="00EA7140" w:rsidP="004F62F6">
      <w:pPr>
        <w:pStyle w:val="Heading1"/>
      </w:pPr>
      <w:r w:rsidRPr="00E765D3">
        <w:t>Develop a Holistic Digital HR Strategy</w:t>
      </w:r>
      <w:r w:rsidR="004F62F6" w:rsidRPr="00E765D3">
        <w:t xml:space="preserve"> </w:t>
      </w:r>
      <w:r w:rsidR="0020649A" w:rsidRPr="00E765D3">
        <w:t>Executive Briefing</w:t>
      </w:r>
    </w:p>
    <w:p w14:paraId="6D835752" w14:textId="31B2A4C7" w:rsidR="00150238" w:rsidRPr="00E765D3" w:rsidRDefault="007152EF" w:rsidP="004F62F6">
      <w:pPr>
        <w:pStyle w:val="Heading3"/>
        <w:rPr>
          <w:rFonts w:eastAsia="Calibri"/>
        </w:rPr>
      </w:pPr>
      <w:r w:rsidRPr="00E765D3">
        <w:rPr>
          <w:rFonts w:eastAsia="Calibri"/>
        </w:rPr>
        <w:t xml:space="preserve">Summary </w:t>
      </w:r>
    </w:p>
    <w:p w14:paraId="7D02312E" w14:textId="14CF31DF" w:rsidR="007152EF" w:rsidRPr="00E765D3" w:rsidRDefault="001F5ED4" w:rsidP="00E765D3">
      <w:pPr>
        <w:rPr>
          <w:lang w:val="en-CA"/>
        </w:rPr>
      </w:pPr>
      <w:r w:rsidRPr="00E765D3">
        <w:rPr>
          <w:rFonts w:eastAsia="Calibri"/>
        </w:rPr>
        <w:t>HR’s role is becoming increasingly strategic, yet much of HR’s time is still spent on administrative and operational tasks. As expectations on HR increase, it is crucial to free up HR resources to enable this greater focus on strategic work. Clients expect more from HR and want the same ease of service they get from digital channels and applications outside of work from their HR services</w:t>
      </w:r>
      <w:r w:rsidR="0061655C" w:rsidRPr="00E765D3">
        <w:rPr>
          <w:rFonts w:eastAsia="Calibri"/>
        </w:rPr>
        <w:t>.</w:t>
      </w:r>
    </w:p>
    <w:p w14:paraId="367DAAAC" w14:textId="3C049E29" w:rsidR="007E7F4E" w:rsidRPr="00E765D3" w:rsidRDefault="00801B44" w:rsidP="004F62F6">
      <w:pPr>
        <w:pStyle w:val="Heading3"/>
        <w:rPr>
          <w:sz w:val="22"/>
          <w:szCs w:val="22"/>
        </w:rPr>
      </w:pPr>
      <w:r w:rsidRPr="00E765D3">
        <w:t>Our Recommendation</w:t>
      </w:r>
      <w:r w:rsidR="007E7F4E" w:rsidRPr="00E765D3">
        <w:t xml:space="preserve"> </w:t>
      </w:r>
    </w:p>
    <w:p w14:paraId="4E459282" w14:textId="77777777" w:rsidR="00E00FBB" w:rsidRPr="00E765D3" w:rsidRDefault="00E00FBB" w:rsidP="00E765D3">
      <w:pPr>
        <w:numPr>
          <w:ilvl w:val="0"/>
          <w:numId w:val="23"/>
        </w:numPr>
        <w:rPr>
          <w:rStyle w:val="Emphasis"/>
          <w:i w:val="0"/>
          <w:iCs w:val="0"/>
        </w:rPr>
      </w:pPr>
      <w:r w:rsidRPr="00E765D3">
        <w:rPr>
          <w:rStyle w:val="Emphasis"/>
          <w:i w:val="0"/>
          <w:iCs w:val="0"/>
        </w:rPr>
        <w:t>Develop a holistic digital HR strategy that is owned and driven by HR in collaboration with other key stakeholders to realize benefits such as greater HR efficiency and improved client experience and engagement.</w:t>
      </w:r>
    </w:p>
    <w:p w14:paraId="5E1271CC" w14:textId="77777777" w:rsidR="00E00FBB" w:rsidRPr="00E765D3" w:rsidRDefault="00E00FBB" w:rsidP="00E765D3">
      <w:pPr>
        <w:numPr>
          <w:ilvl w:val="0"/>
          <w:numId w:val="23"/>
        </w:numPr>
        <w:rPr>
          <w:rStyle w:val="Emphasis"/>
          <w:i w:val="0"/>
          <w:iCs w:val="0"/>
        </w:rPr>
      </w:pPr>
      <w:r w:rsidRPr="00E765D3">
        <w:rPr>
          <w:rStyle w:val="Emphasis"/>
          <w:i w:val="0"/>
          <w:iCs w:val="0"/>
        </w:rPr>
        <w:t>Focus on the client experience to ensure the people who will be actively interacting with the processes and systems have direct input into the strategy to maximize buy-in, adoption, and impact.</w:t>
      </w:r>
    </w:p>
    <w:p w14:paraId="04A48085" w14:textId="77777777" w:rsidR="00E00FBB" w:rsidRPr="00E765D3" w:rsidRDefault="00E00FBB" w:rsidP="00E765D3">
      <w:pPr>
        <w:numPr>
          <w:ilvl w:val="0"/>
          <w:numId w:val="23"/>
        </w:numPr>
        <w:rPr>
          <w:rStyle w:val="Emphasis"/>
          <w:i w:val="0"/>
          <w:iCs w:val="0"/>
        </w:rPr>
      </w:pPr>
      <w:r w:rsidRPr="00E765D3">
        <w:rPr>
          <w:rStyle w:val="Emphasis"/>
          <w:i w:val="0"/>
          <w:iCs w:val="0"/>
        </w:rPr>
        <w:t>Ensure strict prioritization and take a phased approach to maintain a manageable workload. The goal is to create a multi-year, living strategy, not to achieve a static end-state.</w:t>
      </w:r>
    </w:p>
    <w:p w14:paraId="54C52FD6" w14:textId="759DF2DC" w:rsidR="007E7F4E" w:rsidRPr="00E765D3" w:rsidRDefault="00E00FBB" w:rsidP="00E765D3">
      <w:pPr>
        <w:numPr>
          <w:ilvl w:val="0"/>
          <w:numId w:val="23"/>
        </w:numPr>
        <w:rPr>
          <w:rStyle w:val="Emphasis"/>
          <w:i w:val="0"/>
          <w:iCs w:val="0"/>
        </w:rPr>
      </w:pPr>
      <w:r w:rsidRPr="00E765D3">
        <w:rPr>
          <w:rStyle w:val="Emphasis"/>
          <w:i w:val="0"/>
          <w:iCs w:val="0"/>
        </w:rPr>
        <w:t>Incorporate change management into the roadmap and communications of the digital HR strategy to create reasonable timelines, encourage adoption, and maximize the benefits realized</w:t>
      </w:r>
      <w:r w:rsidR="007E7F4E" w:rsidRPr="00E765D3">
        <w:rPr>
          <w:rStyle w:val="Emphasis"/>
          <w:i w:val="0"/>
          <w:iCs w:val="0"/>
        </w:rPr>
        <w:t xml:space="preserve">. </w:t>
      </w:r>
    </w:p>
    <w:p w14:paraId="44026C07" w14:textId="62866941" w:rsidR="00150238" w:rsidRPr="00E765D3" w:rsidRDefault="00150238" w:rsidP="004F62F6">
      <w:pPr>
        <w:pStyle w:val="Heading3"/>
      </w:pPr>
      <w:r w:rsidRPr="00E765D3">
        <w:t xml:space="preserve">Client Challenge </w:t>
      </w:r>
    </w:p>
    <w:p w14:paraId="129C611A" w14:textId="0A76EDD5" w:rsidR="001F5ED4" w:rsidRPr="00E765D3" w:rsidRDefault="00F509DF" w:rsidP="00E765D3">
      <w:pPr>
        <w:numPr>
          <w:ilvl w:val="0"/>
          <w:numId w:val="24"/>
        </w:numPr>
        <w:rPr>
          <w:rFonts w:eastAsia="Calibri"/>
        </w:rPr>
      </w:pPr>
      <w:r>
        <w:rPr>
          <w:rFonts w:eastAsia="Calibri"/>
        </w:rPr>
        <w:t>Seventy-seven percent</w:t>
      </w:r>
      <w:r w:rsidR="001F5ED4" w:rsidRPr="00E765D3">
        <w:rPr>
          <w:rFonts w:eastAsia="Calibri"/>
        </w:rPr>
        <w:t xml:space="preserve"> of organizations do not have a documented HR </w:t>
      </w:r>
      <w:r w:rsidRPr="00E765D3">
        <w:rPr>
          <w:rFonts w:eastAsia="Calibri"/>
        </w:rPr>
        <w:t xml:space="preserve">technology strategy </w:t>
      </w:r>
      <w:r w:rsidR="001F5ED4" w:rsidRPr="00E765D3">
        <w:rPr>
          <w:rFonts w:eastAsia="Calibri"/>
        </w:rPr>
        <w:t xml:space="preserve">(McLean &amp; Company, HR Trends Survey, 2021; </w:t>
      </w:r>
      <w:r w:rsidR="001F5ED4" w:rsidRPr="00E765D3">
        <w:rPr>
          <w:rFonts w:eastAsia="Calibri"/>
          <w:i/>
          <w:iCs/>
        </w:rPr>
        <w:t>n=431</w:t>
      </w:r>
      <w:r w:rsidR="001F5ED4" w:rsidRPr="00E765D3">
        <w:rPr>
          <w:rFonts w:eastAsia="Calibri"/>
        </w:rPr>
        <w:t xml:space="preserve">), resulting in existing technology solutions </w:t>
      </w:r>
      <w:r w:rsidR="002279D0">
        <w:rPr>
          <w:rFonts w:eastAsia="Calibri"/>
        </w:rPr>
        <w:t xml:space="preserve">that </w:t>
      </w:r>
      <w:r w:rsidR="001F5ED4" w:rsidRPr="00E765D3">
        <w:rPr>
          <w:rFonts w:eastAsia="Calibri"/>
        </w:rPr>
        <w:t>were selected reactively and fail to effectively meet client needs.</w:t>
      </w:r>
    </w:p>
    <w:p w14:paraId="270587AE" w14:textId="5E23B3EE" w:rsidR="00150238" w:rsidRPr="00E765D3" w:rsidRDefault="001F5ED4" w:rsidP="00E765D3">
      <w:pPr>
        <w:numPr>
          <w:ilvl w:val="0"/>
          <w:numId w:val="24"/>
        </w:numPr>
        <w:rPr>
          <w:rFonts w:eastAsia="Calibri"/>
        </w:rPr>
      </w:pPr>
      <w:r w:rsidRPr="00E765D3">
        <w:rPr>
          <w:rFonts w:eastAsia="Calibri"/>
        </w:rPr>
        <w:t>Many HR departments are not taking any action</w:t>
      </w:r>
      <w:r w:rsidR="002279D0">
        <w:rPr>
          <w:rFonts w:eastAsia="Calibri"/>
        </w:rPr>
        <w:t xml:space="preserve"> to</w:t>
      </w:r>
      <w:r w:rsidRPr="00E765D3">
        <w:rPr>
          <w:rFonts w:eastAsia="Calibri"/>
        </w:rPr>
        <w:t xml:space="preserve"> support digital transformation and are left out of key decisions around HR technology selection and implementation, despite being the primary users and facilitating its adoption throughout the organization</w:t>
      </w:r>
      <w:r w:rsidR="0061655C" w:rsidRPr="00E765D3">
        <w:rPr>
          <w:rFonts w:eastAsia="Calibri"/>
        </w:rPr>
        <w:t xml:space="preserve">.  </w:t>
      </w:r>
      <w:r w:rsidR="00150238" w:rsidRPr="00E765D3">
        <w:rPr>
          <w:rFonts w:eastAsia="Calibri"/>
        </w:rPr>
        <w:t xml:space="preserve">  </w:t>
      </w:r>
    </w:p>
    <w:p w14:paraId="1A32E09A" w14:textId="315D51A8" w:rsidR="00150238" w:rsidRPr="00E765D3" w:rsidRDefault="00150238" w:rsidP="004F62F6">
      <w:pPr>
        <w:pStyle w:val="Heading3"/>
        <w:rPr>
          <w:szCs w:val="20"/>
        </w:rPr>
      </w:pPr>
      <w:r w:rsidRPr="00E765D3">
        <w:t>Critical Insight</w:t>
      </w:r>
      <w:r w:rsidRPr="00E765D3">
        <w:rPr>
          <w:szCs w:val="20"/>
        </w:rPr>
        <w:t xml:space="preserve"> </w:t>
      </w:r>
    </w:p>
    <w:p w14:paraId="0796704F" w14:textId="13BDD82B" w:rsidR="00150238" w:rsidRPr="00E765D3" w:rsidRDefault="001F5ED4" w:rsidP="00E765D3">
      <w:pPr>
        <w:numPr>
          <w:ilvl w:val="0"/>
          <w:numId w:val="25"/>
        </w:numPr>
        <w:rPr>
          <w:rFonts w:eastAsia="Calibri"/>
        </w:rPr>
      </w:pPr>
      <w:r w:rsidRPr="00E765D3">
        <w:rPr>
          <w:rFonts w:eastAsia="Calibri"/>
        </w:rPr>
        <w:t>Creating a digital HR strategy without considering the client experience risks not meeting the needs of a modern workforce. To be successful, HR’s digital strategy must balance the organization’s needs with the needs of the people who will be actively interacting with the processes and systems</w:t>
      </w:r>
      <w:r w:rsidR="0061655C" w:rsidRPr="00E765D3">
        <w:rPr>
          <w:rFonts w:eastAsia="Calibri"/>
        </w:rPr>
        <w:t>.</w:t>
      </w:r>
    </w:p>
    <w:p w14:paraId="094ECC00" w14:textId="124BD54E" w:rsidR="00E00FBB" w:rsidRPr="00E765D3" w:rsidRDefault="00E00FBB" w:rsidP="00E00FBB">
      <w:pPr>
        <w:rPr>
          <w:rFonts w:eastAsia="Calibri" w:cs="Arial"/>
          <w:sz w:val="22"/>
          <w:szCs w:val="22"/>
        </w:rPr>
      </w:pPr>
    </w:p>
    <w:p w14:paraId="01E7C010" w14:textId="05D73C5D" w:rsidR="00E00FBB" w:rsidRPr="00E765D3" w:rsidRDefault="00293A52" w:rsidP="00E00FBB">
      <w:pPr>
        <w:rPr>
          <w:rFonts w:ascii="Montserrat SemiBold" w:eastAsia="+mj-ea" w:hAnsi="Montserrat SemiBold" w:cs="Arial"/>
          <w:spacing w:val="-6"/>
          <w:kern w:val="24"/>
          <w:sz w:val="24"/>
        </w:rPr>
      </w:pPr>
      <w:r w:rsidRPr="00E765D3">
        <w:rPr>
          <w:noProof/>
        </w:rPr>
        <w:drawing>
          <wp:anchor distT="0" distB="0" distL="114300" distR="114300" simplePos="0" relativeHeight="251659264" behindDoc="0" locked="0" layoutInCell="1" allowOverlap="1" wp14:anchorId="70BE76DE" wp14:editId="16BE26AE">
            <wp:simplePos x="0" y="0"/>
            <wp:positionH relativeFrom="page">
              <wp:align>center</wp:align>
            </wp:positionH>
            <wp:positionV relativeFrom="paragraph">
              <wp:posOffset>173355</wp:posOffset>
            </wp:positionV>
            <wp:extent cx="2931682" cy="226681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31682" cy="2266819"/>
                    </a:xfrm>
                    <a:prstGeom prst="rect">
                      <a:avLst/>
                    </a:prstGeom>
                  </pic:spPr>
                </pic:pic>
              </a:graphicData>
            </a:graphic>
            <wp14:sizeRelH relativeFrom="margin">
              <wp14:pctWidth>0</wp14:pctWidth>
            </wp14:sizeRelH>
            <wp14:sizeRelV relativeFrom="margin">
              <wp14:pctHeight>0</wp14:pctHeight>
            </wp14:sizeRelV>
          </wp:anchor>
        </w:drawing>
      </w:r>
      <w:r w:rsidR="00F926D3" w:rsidRPr="00E765D3">
        <w:rPr>
          <w:rFonts w:ascii="Montserrat SemiBold" w:eastAsia="+mj-ea" w:hAnsi="Montserrat SemiBold" w:cs="Arial"/>
          <w:spacing w:val="-6"/>
          <w:kern w:val="24"/>
          <w:sz w:val="24"/>
        </w:rPr>
        <w:t>Use McLean &amp; Company’s process to create a digital HR strategy that meets client and organizational needs</w:t>
      </w:r>
    </w:p>
    <w:p w14:paraId="4B6566FB" w14:textId="725A1B53" w:rsidR="007E7F4E" w:rsidRPr="00E765D3" w:rsidRDefault="005F2E79" w:rsidP="004F62F6">
      <w:pPr>
        <w:pStyle w:val="Heading3"/>
      </w:pPr>
      <w:r w:rsidRPr="00E765D3">
        <w:t xml:space="preserve"> </w:t>
      </w:r>
      <w:r w:rsidR="007152EF" w:rsidRPr="00E765D3">
        <w:br w:type="page"/>
      </w:r>
      <w:r w:rsidR="007E7F4E" w:rsidRPr="00E765D3">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E765D3" w:rsidRPr="00E765D3" w14:paraId="487EC692" w14:textId="77777777" w:rsidTr="004F62F6">
        <w:trPr>
          <w:jc w:val="center"/>
        </w:trPr>
        <w:tc>
          <w:tcPr>
            <w:tcW w:w="2764" w:type="dxa"/>
            <w:tcMar>
              <w:top w:w="0" w:type="dxa"/>
              <w:left w:w="108" w:type="dxa"/>
              <w:bottom w:w="0" w:type="dxa"/>
              <w:right w:w="108" w:type="dxa"/>
            </w:tcMar>
          </w:tcPr>
          <w:p w14:paraId="0D8A7DCC" w14:textId="77777777" w:rsidR="007E7F4E" w:rsidRPr="00E765D3" w:rsidRDefault="007E7F4E" w:rsidP="00421D70">
            <w:pPr>
              <w:rPr>
                <w:rFonts w:cs="Arial"/>
                <w:szCs w:val="20"/>
              </w:rPr>
            </w:pPr>
            <w:r w:rsidRPr="00E765D3">
              <w:rPr>
                <w:rFonts w:cs="Arial"/>
                <w:szCs w:val="20"/>
              </w:rPr>
              <w:t>1. Create the vision for the change and understand the impact</w:t>
            </w:r>
          </w:p>
        </w:tc>
        <w:tc>
          <w:tcPr>
            <w:tcW w:w="7721" w:type="dxa"/>
            <w:tcMar>
              <w:top w:w="0" w:type="dxa"/>
              <w:left w:w="108" w:type="dxa"/>
              <w:bottom w:w="0" w:type="dxa"/>
              <w:right w:w="108" w:type="dxa"/>
            </w:tcMar>
            <w:hideMark/>
          </w:tcPr>
          <w:p w14:paraId="564A879A" w14:textId="13BDDBB5" w:rsidR="00155523" w:rsidRPr="00E765D3" w:rsidRDefault="00155523" w:rsidP="00155523">
            <w:pPr>
              <w:numPr>
                <w:ilvl w:val="0"/>
                <w:numId w:val="10"/>
              </w:numPr>
              <w:rPr>
                <w:rFonts w:cs="Arial"/>
                <w:szCs w:val="20"/>
                <w:shd w:val="clear" w:color="auto" w:fill="FFFFFF"/>
                <w:lang w:val="en-CA"/>
              </w:rPr>
            </w:pPr>
            <w:r w:rsidRPr="00E765D3">
              <w:rPr>
                <w:rFonts w:cs="Arial"/>
                <w:szCs w:val="20"/>
                <w:shd w:val="clear" w:color="auto" w:fill="FFFFFF"/>
                <w:lang w:val="en-CA"/>
              </w:rPr>
              <w:t>Document the project team, key responsibilities, and time commitments</w:t>
            </w:r>
            <w:r w:rsidR="00C82F30">
              <w:rPr>
                <w:rFonts w:cs="Arial"/>
                <w:szCs w:val="20"/>
                <w:shd w:val="clear" w:color="auto" w:fill="FFFFFF"/>
                <w:lang w:val="en-CA"/>
              </w:rPr>
              <w:t>.</w:t>
            </w:r>
          </w:p>
          <w:p w14:paraId="0440FEA2" w14:textId="75035C0C" w:rsidR="00155523" w:rsidRPr="00E765D3" w:rsidRDefault="00155523" w:rsidP="00155523">
            <w:pPr>
              <w:numPr>
                <w:ilvl w:val="0"/>
                <w:numId w:val="10"/>
              </w:numPr>
              <w:rPr>
                <w:rFonts w:cs="Arial"/>
                <w:szCs w:val="20"/>
                <w:shd w:val="clear" w:color="auto" w:fill="FFFFFF"/>
                <w:lang w:val="en-CA"/>
              </w:rPr>
            </w:pPr>
            <w:r w:rsidRPr="00E765D3">
              <w:rPr>
                <w:rFonts w:cs="Arial"/>
                <w:szCs w:val="20"/>
                <w:shd w:val="clear" w:color="auto" w:fill="FFFFFF"/>
                <w:lang w:val="en-CA"/>
              </w:rPr>
              <w:t>Gather high-level feedback from clients</w:t>
            </w:r>
            <w:r w:rsidR="00C82F30">
              <w:rPr>
                <w:rFonts w:cs="Arial"/>
                <w:szCs w:val="20"/>
                <w:shd w:val="clear" w:color="auto" w:fill="FFFFFF"/>
                <w:lang w:val="en-CA"/>
              </w:rPr>
              <w:t>.</w:t>
            </w:r>
          </w:p>
          <w:p w14:paraId="4C753E9B" w14:textId="1CEF272E" w:rsidR="00155523" w:rsidRPr="00E765D3" w:rsidRDefault="00155523" w:rsidP="00155523">
            <w:pPr>
              <w:numPr>
                <w:ilvl w:val="0"/>
                <w:numId w:val="10"/>
              </w:numPr>
              <w:rPr>
                <w:rFonts w:cs="Arial"/>
                <w:szCs w:val="20"/>
                <w:shd w:val="clear" w:color="auto" w:fill="FFFFFF"/>
                <w:lang w:val="en-CA"/>
              </w:rPr>
            </w:pPr>
            <w:r w:rsidRPr="00E765D3">
              <w:rPr>
                <w:rFonts w:cs="Arial"/>
                <w:szCs w:val="20"/>
                <w:shd w:val="clear" w:color="auto" w:fill="FFFFFF"/>
                <w:lang w:val="en-CA"/>
              </w:rPr>
              <w:t>Review organizational goals to identify digital HR strategy connections</w:t>
            </w:r>
            <w:r w:rsidR="00C82F30">
              <w:rPr>
                <w:rFonts w:cs="Arial"/>
                <w:szCs w:val="20"/>
                <w:shd w:val="clear" w:color="auto" w:fill="FFFFFF"/>
                <w:lang w:val="en-CA"/>
              </w:rPr>
              <w:t>.</w:t>
            </w:r>
          </w:p>
          <w:p w14:paraId="48EF8B29" w14:textId="1DBEDC11" w:rsidR="00155523" w:rsidRPr="00E765D3" w:rsidRDefault="00155523" w:rsidP="00155523">
            <w:pPr>
              <w:numPr>
                <w:ilvl w:val="0"/>
                <w:numId w:val="10"/>
              </w:numPr>
              <w:rPr>
                <w:rFonts w:cs="Arial"/>
                <w:szCs w:val="20"/>
                <w:shd w:val="clear" w:color="auto" w:fill="FFFFFF"/>
                <w:lang w:val="en-CA"/>
              </w:rPr>
            </w:pPr>
            <w:r w:rsidRPr="00E765D3">
              <w:rPr>
                <w:rFonts w:cs="Arial"/>
                <w:szCs w:val="20"/>
                <w:shd w:val="clear" w:color="auto" w:fill="FFFFFF"/>
                <w:lang w:val="en-CA"/>
              </w:rPr>
              <w:t>Prioritize HR technology elements</w:t>
            </w:r>
            <w:r w:rsidR="00C82F30">
              <w:rPr>
                <w:rFonts w:cs="Arial"/>
                <w:szCs w:val="20"/>
                <w:shd w:val="clear" w:color="auto" w:fill="FFFFFF"/>
                <w:lang w:val="en-CA"/>
              </w:rPr>
              <w:t>.</w:t>
            </w:r>
            <w:r w:rsidRPr="00E765D3">
              <w:rPr>
                <w:rFonts w:cs="Arial"/>
                <w:szCs w:val="20"/>
                <w:shd w:val="clear" w:color="auto" w:fill="FFFFFF"/>
                <w:lang w:val="en-CA"/>
              </w:rPr>
              <w:t xml:space="preserve"> </w:t>
            </w:r>
          </w:p>
          <w:p w14:paraId="28BA8F58" w14:textId="3E0D2F2C" w:rsidR="00155523" w:rsidRPr="00E765D3" w:rsidRDefault="00155523" w:rsidP="00155523">
            <w:pPr>
              <w:numPr>
                <w:ilvl w:val="0"/>
                <w:numId w:val="10"/>
              </w:numPr>
              <w:rPr>
                <w:rFonts w:cs="Arial"/>
                <w:szCs w:val="20"/>
                <w:shd w:val="clear" w:color="auto" w:fill="FFFFFF"/>
                <w:lang w:val="en-CA"/>
              </w:rPr>
            </w:pPr>
            <w:r w:rsidRPr="00E765D3">
              <w:rPr>
                <w:rFonts w:cs="Arial"/>
                <w:szCs w:val="20"/>
                <w:shd w:val="clear" w:color="auto" w:fill="FFFFFF"/>
                <w:lang w:val="en-CA"/>
              </w:rPr>
              <w:t>Define scope and establish a purpose statement</w:t>
            </w:r>
            <w:r w:rsidR="00C82F30">
              <w:rPr>
                <w:rFonts w:cs="Arial"/>
                <w:szCs w:val="20"/>
                <w:shd w:val="clear" w:color="auto" w:fill="FFFFFF"/>
                <w:lang w:val="en-CA"/>
              </w:rPr>
              <w:t>.</w:t>
            </w:r>
          </w:p>
          <w:p w14:paraId="122EECDB" w14:textId="1AD79144" w:rsidR="007E7F4E" w:rsidRPr="00E765D3" w:rsidRDefault="00155523" w:rsidP="00155523">
            <w:pPr>
              <w:numPr>
                <w:ilvl w:val="0"/>
                <w:numId w:val="10"/>
              </w:numPr>
              <w:rPr>
                <w:rFonts w:cs="Arial"/>
                <w:szCs w:val="20"/>
                <w:shd w:val="clear" w:color="auto" w:fill="FFFFFF"/>
                <w:lang w:val="en-CA"/>
              </w:rPr>
            </w:pPr>
            <w:r w:rsidRPr="00E765D3">
              <w:rPr>
                <w:rFonts w:cs="Arial"/>
                <w:szCs w:val="20"/>
                <w:shd w:val="clear" w:color="auto" w:fill="FFFFFF"/>
                <w:lang w:val="en-CA"/>
              </w:rPr>
              <w:t>Select metrics and goals to measure success of the digital HR strategy</w:t>
            </w:r>
            <w:r w:rsidR="00C82F30">
              <w:rPr>
                <w:rFonts w:cs="Arial"/>
                <w:szCs w:val="20"/>
                <w:shd w:val="clear" w:color="auto" w:fill="FFFFFF"/>
                <w:lang w:val="en-CA"/>
              </w:rPr>
              <w:t>.</w:t>
            </w:r>
          </w:p>
          <w:p w14:paraId="2D413A71" w14:textId="77777777" w:rsidR="007E7F4E" w:rsidRPr="00E765D3" w:rsidRDefault="007E7F4E" w:rsidP="00293A52">
            <w:pPr>
              <w:spacing w:before="60"/>
              <w:rPr>
                <w:rFonts w:cs="Arial"/>
                <w:szCs w:val="20"/>
                <w:shd w:val="clear" w:color="auto" w:fill="FFFFFF"/>
                <w:lang w:val="en-CA"/>
              </w:rPr>
            </w:pPr>
            <w:r w:rsidRPr="00E765D3">
              <w:rPr>
                <w:rFonts w:cs="Arial"/>
                <w:b/>
                <w:bCs/>
                <w:szCs w:val="20"/>
                <w:shd w:val="clear" w:color="auto" w:fill="FFFFFF"/>
                <w:lang w:val="en-CA"/>
              </w:rPr>
              <w:t>Deliverables:</w:t>
            </w:r>
          </w:p>
          <w:p w14:paraId="144CE69E" w14:textId="77777777" w:rsidR="00AB1E24" w:rsidRPr="00E765D3" w:rsidRDefault="00AB1E24" w:rsidP="00AB1E24">
            <w:pPr>
              <w:numPr>
                <w:ilvl w:val="0"/>
                <w:numId w:val="11"/>
              </w:numPr>
              <w:rPr>
                <w:rFonts w:cs="Arial"/>
                <w:i/>
                <w:iCs/>
                <w:szCs w:val="20"/>
                <w:shd w:val="clear" w:color="auto" w:fill="FFFFFF"/>
                <w:lang w:val="en-CA"/>
              </w:rPr>
            </w:pPr>
            <w:r w:rsidRPr="00E765D3">
              <w:rPr>
                <w:rFonts w:cs="Arial"/>
                <w:i/>
                <w:iCs/>
                <w:szCs w:val="20"/>
                <w:shd w:val="clear" w:color="auto" w:fill="FFFFFF"/>
                <w:lang w:val="en-CA"/>
              </w:rPr>
              <w:t>HR Technology Primer</w:t>
            </w:r>
          </w:p>
          <w:p w14:paraId="6538099F" w14:textId="77777777" w:rsidR="00AB1E24" w:rsidRPr="00E765D3" w:rsidRDefault="00AB1E24" w:rsidP="00AB1E24">
            <w:pPr>
              <w:numPr>
                <w:ilvl w:val="0"/>
                <w:numId w:val="11"/>
              </w:numPr>
              <w:rPr>
                <w:rFonts w:cs="Arial"/>
                <w:i/>
                <w:iCs/>
                <w:szCs w:val="20"/>
                <w:shd w:val="clear" w:color="auto" w:fill="FFFFFF"/>
                <w:lang w:val="en-CA"/>
              </w:rPr>
            </w:pPr>
            <w:r w:rsidRPr="00E765D3">
              <w:rPr>
                <w:rFonts w:cs="Arial"/>
                <w:i/>
                <w:iCs/>
                <w:szCs w:val="20"/>
                <w:shd w:val="clear" w:color="auto" w:fill="FFFFFF"/>
                <w:lang w:val="en-CA"/>
              </w:rPr>
              <w:t>Digital HR Strategy Workbook</w:t>
            </w:r>
          </w:p>
          <w:p w14:paraId="31D60AE1" w14:textId="77777777" w:rsidR="00AB1E24" w:rsidRPr="00E765D3" w:rsidRDefault="00AB1E24" w:rsidP="00AB1E24">
            <w:pPr>
              <w:numPr>
                <w:ilvl w:val="0"/>
                <w:numId w:val="11"/>
              </w:numPr>
              <w:rPr>
                <w:rFonts w:cs="Arial"/>
                <w:i/>
                <w:iCs/>
                <w:szCs w:val="20"/>
                <w:shd w:val="clear" w:color="auto" w:fill="FFFFFF"/>
                <w:lang w:val="en-CA"/>
              </w:rPr>
            </w:pPr>
            <w:r w:rsidRPr="00E765D3">
              <w:rPr>
                <w:rFonts w:cs="Arial"/>
                <w:i/>
                <w:iCs/>
                <w:szCs w:val="20"/>
                <w:shd w:val="clear" w:color="auto" w:fill="FFFFFF"/>
                <w:lang w:val="en-CA"/>
              </w:rPr>
              <w:t>Strategy Exploration Guide</w:t>
            </w:r>
          </w:p>
          <w:p w14:paraId="7B6C25B6" w14:textId="77777777" w:rsidR="00AB1E24" w:rsidRPr="00E765D3" w:rsidRDefault="00AB1E24" w:rsidP="00AB1E24">
            <w:pPr>
              <w:numPr>
                <w:ilvl w:val="0"/>
                <w:numId w:val="11"/>
              </w:numPr>
              <w:rPr>
                <w:rFonts w:cs="Arial"/>
                <w:i/>
                <w:iCs/>
                <w:szCs w:val="20"/>
                <w:shd w:val="clear" w:color="auto" w:fill="FFFFFF"/>
                <w:lang w:val="en-CA"/>
              </w:rPr>
            </w:pPr>
            <w:r w:rsidRPr="00E765D3">
              <w:rPr>
                <w:rFonts w:cs="Arial"/>
                <w:i/>
                <w:iCs/>
                <w:szCs w:val="20"/>
                <w:shd w:val="clear" w:color="auto" w:fill="FFFFFF"/>
                <w:lang w:val="en-CA"/>
              </w:rPr>
              <w:t>HR Metrics Library</w:t>
            </w:r>
          </w:p>
          <w:p w14:paraId="0A1AFD94" w14:textId="7EEFBE5C" w:rsidR="007E7F4E" w:rsidRPr="00E765D3" w:rsidRDefault="00AB1E24" w:rsidP="00AB1E24">
            <w:pPr>
              <w:numPr>
                <w:ilvl w:val="0"/>
                <w:numId w:val="11"/>
              </w:numPr>
              <w:rPr>
                <w:rFonts w:cs="Arial"/>
                <w:szCs w:val="20"/>
              </w:rPr>
            </w:pPr>
            <w:r w:rsidRPr="00E765D3">
              <w:rPr>
                <w:rFonts w:cs="Arial"/>
                <w:i/>
                <w:iCs/>
                <w:szCs w:val="20"/>
                <w:shd w:val="clear" w:color="auto" w:fill="FFFFFF"/>
                <w:lang w:val="en-CA"/>
              </w:rPr>
              <w:t xml:space="preserve">Case Studies: Develop a Holistic Digital HR Strategy </w:t>
            </w:r>
          </w:p>
        </w:tc>
      </w:tr>
      <w:tr w:rsidR="00E765D3" w:rsidRPr="00E765D3" w14:paraId="2C33C1A8" w14:textId="77777777" w:rsidTr="004F62F6">
        <w:trPr>
          <w:jc w:val="center"/>
        </w:trPr>
        <w:tc>
          <w:tcPr>
            <w:tcW w:w="2764" w:type="dxa"/>
            <w:tcMar>
              <w:top w:w="0" w:type="dxa"/>
              <w:left w:w="108" w:type="dxa"/>
              <w:bottom w:w="0" w:type="dxa"/>
              <w:right w:w="108" w:type="dxa"/>
            </w:tcMar>
          </w:tcPr>
          <w:p w14:paraId="4294A488" w14:textId="77777777" w:rsidR="007E7F4E" w:rsidRPr="00E765D3" w:rsidRDefault="007E7F4E" w:rsidP="00421D70">
            <w:pPr>
              <w:rPr>
                <w:rFonts w:cs="Arial"/>
                <w:szCs w:val="20"/>
              </w:rPr>
            </w:pPr>
            <w:r w:rsidRPr="00E765D3">
              <w:rPr>
                <w:rFonts w:cs="Arial"/>
                <w:szCs w:val="20"/>
              </w:rPr>
              <w:t>2. Communicate the change</w:t>
            </w:r>
          </w:p>
        </w:tc>
        <w:tc>
          <w:tcPr>
            <w:tcW w:w="7721" w:type="dxa"/>
            <w:tcMar>
              <w:top w:w="0" w:type="dxa"/>
              <w:left w:w="108" w:type="dxa"/>
              <w:bottom w:w="0" w:type="dxa"/>
              <w:right w:w="108" w:type="dxa"/>
            </w:tcMar>
            <w:hideMark/>
          </w:tcPr>
          <w:p w14:paraId="237136FF" w14:textId="5AEC8EDB" w:rsidR="00D168E3" w:rsidRPr="00E765D3" w:rsidRDefault="00D168E3" w:rsidP="00D168E3">
            <w:pPr>
              <w:numPr>
                <w:ilvl w:val="0"/>
                <w:numId w:val="12"/>
              </w:numPr>
              <w:rPr>
                <w:rFonts w:cs="Arial"/>
                <w:szCs w:val="20"/>
                <w:lang w:val="en-CA"/>
              </w:rPr>
            </w:pPr>
            <w:r w:rsidRPr="00E765D3">
              <w:rPr>
                <w:rFonts w:cs="Arial"/>
                <w:szCs w:val="20"/>
                <w:lang w:val="en-CA"/>
              </w:rPr>
              <w:t>Document HR processes and systems in prioritized HR technology elements</w:t>
            </w:r>
            <w:r w:rsidR="00C82F30">
              <w:rPr>
                <w:rFonts w:cs="Arial"/>
                <w:szCs w:val="20"/>
                <w:lang w:val="en-CA"/>
              </w:rPr>
              <w:t>.</w:t>
            </w:r>
            <w:r w:rsidRPr="00E765D3">
              <w:rPr>
                <w:rFonts w:cs="Arial"/>
                <w:szCs w:val="20"/>
                <w:lang w:val="en-CA"/>
              </w:rPr>
              <w:t xml:space="preserve"> </w:t>
            </w:r>
          </w:p>
          <w:p w14:paraId="49578B1C" w14:textId="40314764" w:rsidR="00D168E3" w:rsidRPr="00E765D3" w:rsidRDefault="00D168E3" w:rsidP="00D168E3">
            <w:pPr>
              <w:numPr>
                <w:ilvl w:val="0"/>
                <w:numId w:val="12"/>
              </w:numPr>
              <w:rPr>
                <w:rFonts w:cs="Arial"/>
                <w:szCs w:val="20"/>
                <w:lang w:val="en-CA"/>
              </w:rPr>
            </w:pPr>
            <w:r w:rsidRPr="00E765D3">
              <w:rPr>
                <w:rFonts w:cs="Arial"/>
                <w:szCs w:val="20"/>
                <w:lang w:val="en-CA"/>
              </w:rPr>
              <w:t>Map HR processes and identified organizational expectations and key deliverables for each</w:t>
            </w:r>
            <w:r w:rsidR="00C82F30">
              <w:rPr>
                <w:rFonts w:cs="Arial"/>
                <w:szCs w:val="20"/>
                <w:lang w:val="en-CA"/>
              </w:rPr>
              <w:t>.</w:t>
            </w:r>
          </w:p>
          <w:p w14:paraId="3E808D09" w14:textId="3D8CAD62" w:rsidR="00D168E3" w:rsidRPr="00E765D3" w:rsidRDefault="00D168E3" w:rsidP="00D168E3">
            <w:pPr>
              <w:numPr>
                <w:ilvl w:val="0"/>
                <w:numId w:val="12"/>
              </w:numPr>
              <w:rPr>
                <w:rFonts w:cs="Arial"/>
                <w:szCs w:val="20"/>
                <w:lang w:val="en-CA"/>
              </w:rPr>
            </w:pPr>
            <w:r w:rsidRPr="00E765D3">
              <w:rPr>
                <w:rFonts w:cs="Arial"/>
                <w:szCs w:val="20"/>
                <w:lang w:val="en-CA"/>
              </w:rPr>
              <w:t>Visualize the degree of systems integration</w:t>
            </w:r>
            <w:r w:rsidR="00C82F30">
              <w:rPr>
                <w:rFonts w:cs="Arial"/>
                <w:szCs w:val="20"/>
                <w:lang w:val="en-CA"/>
              </w:rPr>
              <w:t>.</w:t>
            </w:r>
          </w:p>
          <w:p w14:paraId="64AF6045" w14:textId="58E44B36" w:rsidR="00D168E3" w:rsidRPr="00E765D3" w:rsidRDefault="00D168E3" w:rsidP="00D168E3">
            <w:pPr>
              <w:numPr>
                <w:ilvl w:val="0"/>
                <w:numId w:val="12"/>
              </w:numPr>
              <w:rPr>
                <w:rFonts w:cs="Arial"/>
                <w:szCs w:val="20"/>
                <w:lang w:val="en-CA"/>
              </w:rPr>
            </w:pPr>
            <w:r w:rsidRPr="00E765D3">
              <w:rPr>
                <w:rFonts w:cs="Arial"/>
                <w:szCs w:val="20"/>
                <w:lang w:val="en-CA"/>
              </w:rPr>
              <w:t>Create client personas</w:t>
            </w:r>
            <w:r w:rsidR="00C82F30">
              <w:rPr>
                <w:rFonts w:cs="Arial"/>
                <w:szCs w:val="20"/>
                <w:lang w:val="en-CA"/>
              </w:rPr>
              <w:t>.</w:t>
            </w:r>
          </w:p>
          <w:p w14:paraId="370D1447" w14:textId="492642D0" w:rsidR="00D168E3" w:rsidRPr="00E765D3" w:rsidRDefault="00D168E3" w:rsidP="00D168E3">
            <w:pPr>
              <w:numPr>
                <w:ilvl w:val="0"/>
                <w:numId w:val="12"/>
              </w:numPr>
              <w:rPr>
                <w:rFonts w:cs="Arial"/>
                <w:szCs w:val="20"/>
                <w:lang w:val="en-CA"/>
              </w:rPr>
            </w:pPr>
            <w:r w:rsidRPr="00E765D3">
              <w:rPr>
                <w:rFonts w:cs="Arial"/>
                <w:szCs w:val="20"/>
                <w:lang w:val="en-CA"/>
              </w:rPr>
              <w:t>Complete interviews with personas to inform empathy maps</w:t>
            </w:r>
            <w:r w:rsidR="00C82F30">
              <w:rPr>
                <w:rFonts w:cs="Arial"/>
                <w:szCs w:val="20"/>
                <w:lang w:val="en-CA"/>
              </w:rPr>
              <w:t>.</w:t>
            </w:r>
          </w:p>
          <w:p w14:paraId="2FC460BC" w14:textId="5BDE0A7D" w:rsidR="007E7F4E" w:rsidRPr="00E765D3" w:rsidRDefault="00D168E3" w:rsidP="00D168E3">
            <w:pPr>
              <w:numPr>
                <w:ilvl w:val="0"/>
                <w:numId w:val="12"/>
              </w:numPr>
              <w:rPr>
                <w:rFonts w:cs="Arial"/>
                <w:szCs w:val="20"/>
                <w:lang w:val="en-CA"/>
              </w:rPr>
            </w:pPr>
            <w:r w:rsidRPr="00E765D3">
              <w:rPr>
                <w:rFonts w:cs="Arial"/>
                <w:szCs w:val="20"/>
                <w:lang w:val="en-CA"/>
              </w:rPr>
              <w:t>Complete journey maps for personas</w:t>
            </w:r>
            <w:r w:rsidR="00C82F30">
              <w:rPr>
                <w:rFonts w:cs="Arial"/>
                <w:szCs w:val="20"/>
                <w:lang w:val="en-CA"/>
              </w:rPr>
              <w:t>.</w:t>
            </w:r>
          </w:p>
          <w:p w14:paraId="1BBFCD43" w14:textId="77777777" w:rsidR="007E7F4E" w:rsidRPr="00E765D3" w:rsidRDefault="007E7F4E" w:rsidP="00293A52">
            <w:pPr>
              <w:spacing w:before="60"/>
              <w:rPr>
                <w:rFonts w:cs="Arial"/>
                <w:szCs w:val="20"/>
                <w:lang w:val="en-CA"/>
              </w:rPr>
            </w:pPr>
            <w:r w:rsidRPr="00E765D3">
              <w:rPr>
                <w:rFonts w:cs="Arial"/>
                <w:b/>
                <w:bCs/>
                <w:szCs w:val="20"/>
                <w:lang w:val="en-CA"/>
              </w:rPr>
              <w:t>Deliverables:</w:t>
            </w:r>
          </w:p>
          <w:p w14:paraId="37D03F77" w14:textId="77777777" w:rsidR="00C92546" w:rsidRPr="00E765D3" w:rsidRDefault="00C92546" w:rsidP="00C92546">
            <w:pPr>
              <w:numPr>
                <w:ilvl w:val="0"/>
                <w:numId w:val="13"/>
              </w:numPr>
              <w:rPr>
                <w:rFonts w:cs="Arial"/>
                <w:i/>
                <w:iCs/>
                <w:szCs w:val="20"/>
                <w:lang w:val="en-CA"/>
              </w:rPr>
            </w:pPr>
            <w:r w:rsidRPr="00E765D3">
              <w:rPr>
                <w:rFonts w:cs="Arial"/>
                <w:i/>
                <w:iCs/>
                <w:szCs w:val="20"/>
                <w:lang w:val="en-CA"/>
              </w:rPr>
              <w:t>Digital HR Strategy Workbook</w:t>
            </w:r>
          </w:p>
          <w:p w14:paraId="4B1F8362" w14:textId="77777777" w:rsidR="00C92546" w:rsidRPr="00E765D3" w:rsidRDefault="00C92546" w:rsidP="00C92546">
            <w:pPr>
              <w:numPr>
                <w:ilvl w:val="0"/>
                <w:numId w:val="13"/>
              </w:numPr>
              <w:rPr>
                <w:rFonts w:cs="Arial"/>
                <w:i/>
                <w:iCs/>
                <w:szCs w:val="20"/>
                <w:lang w:val="en-CA"/>
              </w:rPr>
            </w:pPr>
            <w:r w:rsidRPr="00E765D3">
              <w:rPr>
                <w:rFonts w:cs="Arial"/>
                <w:i/>
                <w:iCs/>
                <w:szCs w:val="20"/>
                <w:lang w:val="en-CA"/>
              </w:rPr>
              <w:t>Digital HR Strategy Interview Guide</w:t>
            </w:r>
          </w:p>
          <w:p w14:paraId="13002790" w14:textId="77777777" w:rsidR="00C92546" w:rsidRPr="00E765D3" w:rsidRDefault="00C92546" w:rsidP="00C92546">
            <w:pPr>
              <w:numPr>
                <w:ilvl w:val="0"/>
                <w:numId w:val="13"/>
              </w:numPr>
              <w:rPr>
                <w:rFonts w:cs="Arial"/>
                <w:i/>
                <w:iCs/>
                <w:szCs w:val="20"/>
                <w:lang w:val="en-CA"/>
              </w:rPr>
            </w:pPr>
            <w:r w:rsidRPr="00E765D3">
              <w:rPr>
                <w:rFonts w:cs="Arial"/>
                <w:i/>
                <w:iCs/>
                <w:szCs w:val="20"/>
                <w:lang w:val="en-CA"/>
              </w:rPr>
              <w:t>Digital HR Strategy Persona Template</w:t>
            </w:r>
          </w:p>
          <w:p w14:paraId="28324953" w14:textId="07FA7471" w:rsidR="007E7F4E" w:rsidRPr="00E765D3" w:rsidRDefault="00C92546" w:rsidP="00C92546">
            <w:pPr>
              <w:numPr>
                <w:ilvl w:val="0"/>
                <w:numId w:val="13"/>
              </w:numPr>
              <w:rPr>
                <w:rFonts w:cs="Arial"/>
                <w:szCs w:val="20"/>
                <w:lang w:val="en-CA"/>
              </w:rPr>
            </w:pPr>
            <w:r w:rsidRPr="00E765D3">
              <w:rPr>
                <w:rFonts w:cs="Arial"/>
                <w:i/>
                <w:iCs/>
                <w:szCs w:val="20"/>
                <w:lang w:val="en-CA"/>
              </w:rPr>
              <w:t>Empathy Map Template</w:t>
            </w:r>
          </w:p>
        </w:tc>
      </w:tr>
      <w:tr w:rsidR="00E765D3" w:rsidRPr="00E765D3" w14:paraId="23630E18" w14:textId="77777777" w:rsidTr="004F62F6">
        <w:trPr>
          <w:jc w:val="center"/>
        </w:trPr>
        <w:tc>
          <w:tcPr>
            <w:tcW w:w="2764" w:type="dxa"/>
            <w:tcMar>
              <w:top w:w="0" w:type="dxa"/>
              <w:left w:w="108" w:type="dxa"/>
              <w:bottom w:w="0" w:type="dxa"/>
              <w:right w:w="108" w:type="dxa"/>
            </w:tcMar>
          </w:tcPr>
          <w:p w14:paraId="58990EF7" w14:textId="77777777" w:rsidR="007E7F4E" w:rsidRPr="00E765D3" w:rsidRDefault="007E7F4E" w:rsidP="00421D70">
            <w:pPr>
              <w:rPr>
                <w:rFonts w:cs="Arial"/>
                <w:szCs w:val="20"/>
              </w:rPr>
            </w:pPr>
            <w:r w:rsidRPr="00E765D3">
              <w:rPr>
                <w:rFonts w:cs="Arial"/>
                <w:szCs w:val="20"/>
              </w:rPr>
              <w:t>3. Involve the managers and develop the change action plan</w:t>
            </w:r>
          </w:p>
        </w:tc>
        <w:tc>
          <w:tcPr>
            <w:tcW w:w="7721" w:type="dxa"/>
            <w:tcMar>
              <w:top w:w="0" w:type="dxa"/>
              <w:left w:w="108" w:type="dxa"/>
              <w:bottom w:w="0" w:type="dxa"/>
              <w:right w:w="108" w:type="dxa"/>
            </w:tcMar>
            <w:hideMark/>
          </w:tcPr>
          <w:p w14:paraId="774B507D" w14:textId="704550F2" w:rsidR="004B5B6F" w:rsidRPr="00E765D3" w:rsidRDefault="004B5B6F" w:rsidP="004B5B6F">
            <w:pPr>
              <w:numPr>
                <w:ilvl w:val="0"/>
                <w:numId w:val="14"/>
              </w:numPr>
              <w:rPr>
                <w:rFonts w:cs="Arial"/>
                <w:szCs w:val="20"/>
                <w:lang w:val="en-CA"/>
              </w:rPr>
            </w:pPr>
            <w:r w:rsidRPr="00E765D3">
              <w:rPr>
                <w:rFonts w:cs="Arial"/>
                <w:szCs w:val="20"/>
                <w:lang w:val="en-CA"/>
              </w:rPr>
              <w:t>Uncover and categorize digital opportunities</w:t>
            </w:r>
            <w:r w:rsidR="00C82F30">
              <w:rPr>
                <w:rFonts w:cs="Arial"/>
                <w:szCs w:val="20"/>
                <w:lang w:val="en-CA"/>
              </w:rPr>
              <w:t>.</w:t>
            </w:r>
            <w:r w:rsidRPr="00E765D3">
              <w:rPr>
                <w:rFonts w:cs="Arial"/>
                <w:szCs w:val="20"/>
                <w:lang w:val="en-CA"/>
              </w:rPr>
              <w:t xml:space="preserve"> </w:t>
            </w:r>
          </w:p>
          <w:p w14:paraId="1F5BCBEA" w14:textId="2E3F5791" w:rsidR="004B5B6F" w:rsidRPr="00E765D3" w:rsidRDefault="004B5B6F" w:rsidP="004B5B6F">
            <w:pPr>
              <w:numPr>
                <w:ilvl w:val="0"/>
                <w:numId w:val="14"/>
              </w:numPr>
              <w:rPr>
                <w:rFonts w:cs="Arial"/>
                <w:szCs w:val="20"/>
                <w:lang w:val="en-CA"/>
              </w:rPr>
            </w:pPr>
            <w:r w:rsidRPr="00E765D3">
              <w:rPr>
                <w:rFonts w:cs="Arial"/>
                <w:szCs w:val="20"/>
                <w:lang w:val="en-CA"/>
              </w:rPr>
              <w:t>Identif</w:t>
            </w:r>
            <w:r w:rsidR="00E32A85" w:rsidRPr="00E765D3">
              <w:rPr>
                <w:rFonts w:cs="Arial"/>
                <w:szCs w:val="20"/>
                <w:lang w:val="en-CA"/>
              </w:rPr>
              <w:t>y</w:t>
            </w:r>
            <w:r w:rsidRPr="00E765D3">
              <w:rPr>
                <w:rFonts w:cs="Arial"/>
                <w:szCs w:val="20"/>
                <w:lang w:val="en-CA"/>
              </w:rPr>
              <w:t xml:space="preserve"> and prioritize initiatives to address uncovered opportunities</w:t>
            </w:r>
            <w:r w:rsidR="00C82F30">
              <w:rPr>
                <w:rFonts w:cs="Arial"/>
                <w:szCs w:val="20"/>
                <w:lang w:val="en-CA"/>
              </w:rPr>
              <w:t>.</w:t>
            </w:r>
            <w:r w:rsidRPr="00E765D3">
              <w:rPr>
                <w:rFonts w:cs="Arial"/>
                <w:szCs w:val="20"/>
                <w:lang w:val="en-CA"/>
              </w:rPr>
              <w:t xml:space="preserve"> </w:t>
            </w:r>
          </w:p>
          <w:p w14:paraId="760B7BDA" w14:textId="4F0F0EB2" w:rsidR="007E7F4E" w:rsidRPr="00E765D3" w:rsidRDefault="004B5B6F" w:rsidP="004B5B6F">
            <w:pPr>
              <w:numPr>
                <w:ilvl w:val="0"/>
                <w:numId w:val="14"/>
              </w:numPr>
              <w:rPr>
                <w:rFonts w:cs="Arial"/>
                <w:szCs w:val="20"/>
                <w:lang w:val="en-CA"/>
              </w:rPr>
            </w:pPr>
            <w:r w:rsidRPr="00E765D3">
              <w:rPr>
                <w:rFonts w:cs="Arial"/>
                <w:szCs w:val="20"/>
                <w:lang w:val="en-CA"/>
              </w:rPr>
              <w:t>Select goals and metrics to assess improvements in each prioritized HR technology element</w:t>
            </w:r>
            <w:r w:rsidR="00C82F30">
              <w:rPr>
                <w:rFonts w:cs="Arial"/>
                <w:szCs w:val="20"/>
                <w:lang w:val="en-CA"/>
              </w:rPr>
              <w:t>.</w:t>
            </w:r>
          </w:p>
          <w:p w14:paraId="319B4A5D" w14:textId="77777777" w:rsidR="007E7F4E" w:rsidRPr="00E765D3" w:rsidRDefault="007E7F4E" w:rsidP="00293A52">
            <w:pPr>
              <w:spacing w:before="60"/>
              <w:rPr>
                <w:rFonts w:cs="Arial"/>
                <w:szCs w:val="20"/>
                <w:lang w:val="en-CA"/>
              </w:rPr>
            </w:pPr>
            <w:r w:rsidRPr="00E765D3">
              <w:rPr>
                <w:rFonts w:cs="Arial"/>
                <w:b/>
                <w:bCs/>
                <w:szCs w:val="20"/>
                <w:lang w:val="en-CA"/>
              </w:rPr>
              <w:t>Deliverables:</w:t>
            </w:r>
          </w:p>
          <w:p w14:paraId="3BCC303B" w14:textId="03F2FC15" w:rsidR="007E7F4E" w:rsidRPr="00E765D3" w:rsidRDefault="00CF685D" w:rsidP="00421D70">
            <w:pPr>
              <w:numPr>
                <w:ilvl w:val="0"/>
                <w:numId w:val="15"/>
              </w:numPr>
              <w:rPr>
                <w:rFonts w:cs="Arial"/>
                <w:szCs w:val="20"/>
                <w:lang w:val="en-CA"/>
              </w:rPr>
            </w:pPr>
            <w:r w:rsidRPr="00E765D3">
              <w:rPr>
                <w:rFonts w:cs="Arial"/>
                <w:i/>
                <w:iCs/>
                <w:szCs w:val="20"/>
                <w:lang w:val="en-CA"/>
              </w:rPr>
              <w:t>Digital HR Strategy Workbook</w:t>
            </w:r>
          </w:p>
        </w:tc>
      </w:tr>
      <w:tr w:rsidR="00E765D3" w:rsidRPr="00E765D3" w14:paraId="6DFCAA26" w14:textId="77777777" w:rsidTr="004F62F6">
        <w:trPr>
          <w:jc w:val="center"/>
        </w:trPr>
        <w:tc>
          <w:tcPr>
            <w:tcW w:w="2764" w:type="dxa"/>
            <w:tcMar>
              <w:top w:w="0" w:type="dxa"/>
              <w:left w:w="108" w:type="dxa"/>
              <w:bottom w:w="0" w:type="dxa"/>
              <w:right w:w="108" w:type="dxa"/>
            </w:tcMar>
          </w:tcPr>
          <w:p w14:paraId="2A206D36" w14:textId="77777777" w:rsidR="007E7F4E" w:rsidRPr="00E765D3" w:rsidRDefault="007E7F4E" w:rsidP="00421D70">
            <w:pPr>
              <w:pStyle w:val="Heading4"/>
              <w:spacing w:before="0" w:line="264" w:lineRule="atLeast"/>
              <w:rPr>
                <w:rFonts w:ascii="Arial" w:hAnsi="Arial" w:cs="Arial"/>
                <w:i w:val="0"/>
                <w:color w:val="auto"/>
                <w:szCs w:val="20"/>
              </w:rPr>
            </w:pPr>
            <w:r w:rsidRPr="00E765D3">
              <w:rPr>
                <w:rFonts w:ascii="Arial" w:hAnsi="Arial" w:cs="Arial"/>
                <w:i w:val="0"/>
                <w:color w:val="auto"/>
                <w:szCs w:val="20"/>
              </w:rPr>
              <w:t>4. Implement the change</w:t>
            </w:r>
          </w:p>
        </w:tc>
        <w:tc>
          <w:tcPr>
            <w:tcW w:w="7721" w:type="dxa"/>
            <w:tcMar>
              <w:top w:w="0" w:type="dxa"/>
              <w:left w:w="108" w:type="dxa"/>
              <w:bottom w:w="0" w:type="dxa"/>
              <w:right w:w="108" w:type="dxa"/>
            </w:tcMar>
          </w:tcPr>
          <w:p w14:paraId="2A315BBC" w14:textId="0FB3A546" w:rsidR="003708D7" w:rsidRPr="00E765D3" w:rsidRDefault="003708D7" w:rsidP="003708D7">
            <w:pPr>
              <w:numPr>
                <w:ilvl w:val="0"/>
                <w:numId w:val="16"/>
              </w:numPr>
              <w:rPr>
                <w:rFonts w:cs="Arial"/>
                <w:szCs w:val="20"/>
                <w:shd w:val="clear" w:color="auto" w:fill="FFFFFF"/>
                <w:lang w:val="en-CA"/>
              </w:rPr>
            </w:pPr>
            <w:r w:rsidRPr="00E765D3">
              <w:rPr>
                <w:rFonts w:cs="Arial"/>
                <w:szCs w:val="20"/>
                <w:shd w:val="clear" w:color="auto" w:fill="FFFFFF"/>
                <w:lang w:val="en-CA"/>
              </w:rPr>
              <w:t>Identi</w:t>
            </w:r>
            <w:r w:rsidR="00E32A85" w:rsidRPr="00E765D3">
              <w:rPr>
                <w:rFonts w:cs="Arial"/>
                <w:szCs w:val="20"/>
                <w:shd w:val="clear" w:color="auto" w:fill="FFFFFF"/>
                <w:lang w:val="en-CA"/>
              </w:rPr>
              <w:t>fy</w:t>
            </w:r>
            <w:r w:rsidRPr="00E765D3">
              <w:rPr>
                <w:rFonts w:cs="Arial"/>
                <w:szCs w:val="20"/>
                <w:shd w:val="clear" w:color="auto" w:fill="FFFFFF"/>
                <w:lang w:val="en-CA"/>
              </w:rPr>
              <w:t xml:space="preserve"> organizational change type and impact</w:t>
            </w:r>
            <w:r w:rsidR="00C82F30">
              <w:rPr>
                <w:rFonts w:cs="Arial"/>
                <w:szCs w:val="20"/>
                <w:shd w:val="clear" w:color="auto" w:fill="FFFFFF"/>
                <w:lang w:val="en-CA"/>
              </w:rPr>
              <w:t>.</w:t>
            </w:r>
          </w:p>
          <w:p w14:paraId="4299094C" w14:textId="79D82367" w:rsidR="003708D7" w:rsidRPr="00E765D3" w:rsidRDefault="003708D7" w:rsidP="003708D7">
            <w:pPr>
              <w:numPr>
                <w:ilvl w:val="0"/>
                <w:numId w:val="16"/>
              </w:numPr>
              <w:rPr>
                <w:rFonts w:cs="Arial"/>
                <w:szCs w:val="20"/>
                <w:shd w:val="clear" w:color="auto" w:fill="FFFFFF"/>
                <w:lang w:val="en-CA"/>
              </w:rPr>
            </w:pPr>
            <w:r w:rsidRPr="00E765D3">
              <w:rPr>
                <w:rFonts w:cs="Arial"/>
                <w:szCs w:val="20"/>
                <w:shd w:val="clear" w:color="auto" w:fill="FFFFFF"/>
                <w:lang w:val="en-CA"/>
              </w:rPr>
              <w:t>Establish initiatives owners, dependencies, and timelines to build a digital HR strategy roadmap</w:t>
            </w:r>
            <w:r w:rsidR="00C82F30">
              <w:rPr>
                <w:rFonts w:cs="Arial"/>
                <w:szCs w:val="20"/>
                <w:shd w:val="clear" w:color="auto" w:fill="FFFFFF"/>
                <w:lang w:val="en-CA"/>
              </w:rPr>
              <w:t>.</w:t>
            </w:r>
          </w:p>
          <w:p w14:paraId="040685D3" w14:textId="73D3105D" w:rsidR="003708D7" w:rsidRPr="00E765D3" w:rsidRDefault="003708D7" w:rsidP="003708D7">
            <w:pPr>
              <w:numPr>
                <w:ilvl w:val="0"/>
                <w:numId w:val="16"/>
              </w:numPr>
              <w:rPr>
                <w:rFonts w:cs="Arial"/>
                <w:szCs w:val="20"/>
                <w:shd w:val="clear" w:color="auto" w:fill="FFFFFF"/>
                <w:lang w:val="en-CA"/>
              </w:rPr>
            </w:pPr>
            <w:r w:rsidRPr="00E765D3">
              <w:rPr>
                <w:rFonts w:cs="Arial"/>
                <w:szCs w:val="20"/>
                <w:shd w:val="clear" w:color="auto" w:fill="FFFFFF"/>
                <w:lang w:val="en-CA"/>
              </w:rPr>
              <w:t>Communicate the digital HR strategy with affected stakeholders and the organization</w:t>
            </w:r>
            <w:r w:rsidR="00C82F30">
              <w:rPr>
                <w:rFonts w:cs="Arial"/>
                <w:szCs w:val="20"/>
                <w:shd w:val="clear" w:color="auto" w:fill="FFFFFF"/>
                <w:lang w:val="en-CA"/>
              </w:rPr>
              <w:t>.</w:t>
            </w:r>
            <w:r w:rsidRPr="00E765D3">
              <w:rPr>
                <w:rFonts w:cs="Arial"/>
                <w:szCs w:val="20"/>
                <w:shd w:val="clear" w:color="auto" w:fill="FFFFFF"/>
                <w:lang w:val="en-CA"/>
              </w:rPr>
              <w:t xml:space="preserve"> </w:t>
            </w:r>
          </w:p>
          <w:p w14:paraId="2828008B" w14:textId="0327B9FF" w:rsidR="007E7F4E" w:rsidRPr="00E765D3" w:rsidRDefault="003708D7" w:rsidP="003708D7">
            <w:pPr>
              <w:numPr>
                <w:ilvl w:val="0"/>
                <w:numId w:val="16"/>
              </w:numPr>
              <w:rPr>
                <w:rFonts w:cs="Arial"/>
                <w:szCs w:val="20"/>
                <w:shd w:val="clear" w:color="auto" w:fill="FFFFFF"/>
                <w:lang w:val="en-CA"/>
              </w:rPr>
            </w:pPr>
            <w:r w:rsidRPr="00E765D3">
              <w:rPr>
                <w:rFonts w:cs="Arial"/>
                <w:szCs w:val="20"/>
                <w:shd w:val="clear" w:color="auto" w:fill="FFFFFF"/>
                <w:lang w:val="en-CA"/>
              </w:rPr>
              <w:t>Start planning for the next phase of the digital HR strategy</w:t>
            </w:r>
            <w:r w:rsidR="00C82F30">
              <w:rPr>
                <w:rFonts w:cs="Arial"/>
                <w:szCs w:val="20"/>
                <w:shd w:val="clear" w:color="auto" w:fill="FFFFFF"/>
                <w:lang w:val="en-CA"/>
              </w:rPr>
              <w:t>.</w:t>
            </w:r>
          </w:p>
          <w:p w14:paraId="21A995D6" w14:textId="77777777" w:rsidR="007E7F4E" w:rsidRPr="00E765D3" w:rsidRDefault="007E7F4E" w:rsidP="00293A52">
            <w:pPr>
              <w:spacing w:before="60"/>
              <w:rPr>
                <w:rFonts w:cs="Arial"/>
                <w:szCs w:val="20"/>
                <w:shd w:val="clear" w:color="auto" w:fill="FFFFFF"/>
                <w:lang w:val="en-CA"/>
              </w:rPr>
            </w:pPr>
            <w:r w:rsidRPr="00E765D3">
              <w:rPr>
                <w:rFonts w:cs="Arial"/>
                <w:b/>
                <w:bCs/>
                <w:szCs w:val="20"/>
                <w:shd w:val="clear" w:color="auto" w:fill="FFFFFF"/>
                <w:lang w:val="en-CA"/>
              </w:rPr>
              <w:t>Deliverables:</w:t>
            </w:r>
          </w:p>
          <w:p w14:paraId="7A0263B8" w14:textId="77777777" w:rsidR="00134767" w:rsidRPr="00E765D3" w:rsidRDefault="00134767" w:rsidP="00134767">
            <w:pPr>
              <w:numPr>
                <w:ilvl w:val="0"/>
                <w:numId w:val="17"/>
              </w:numPr>
              <w:rPr>
                <w:rFonts w:cs="Arial"/>
                <w:i/>
                <w:iCs/>
                <w:szCs w:val="20"/>
                <w:shd w:val="clear" w:color="auto" w:fill="FFFFFF"/>
                <w:lang w:val="en-CA"/>
              </w:rPr>
            </w:pPr>
            <w:r w:rsidRPr="00E765D3">
              <w:rPr>
                <w:rFonts w:cs="Arial"/>
                <w:i/>
                <w:iCs/>
                <w:szCs w:val="20"/>
                <w:shd w:val="clear" w:color="auto" w:fill="FFFFFF"/>
                <w:lang w:val="en-CA"/>
              </w:rPr>
              <w:t>Change Assessment Tool</w:t>
            </w:r>
          </w:p>
          <w:p w14:paraId="48B8895F" w14:textId="77777777" w:rsidR="00134767" w:rsidRPr="00E765D3" w:rsidRDefault="00134767" w:rsidP="00134767">
            <w:pPr>
              <w:numPr>
                <w:ilvl w:val="0"/>
                <w:numId w:val="17"/>
              </w:numPr>
              <w:rPr>
                <w:rFonts w:cs="Arial"/>
                <w:i/>
                <w:iCs/>
                <w:szCs w:val="20"/>
                <w:shd w:val="clear" w:color="auto" w:fill="FFFFFF"/>
                <w:lang w:val="en-CA"/>
              </w:rPr>
            </w:pPr>
            <w:r w:rsidRPr="00E765D3">
              <w:rPr>
                <w:rFonts w:cs="Arial"/>
                <w:i/>
                <w:iCs/>
                <w:szCs w:val="20"/>
                <w:shd w:val="clear" w:color="auto" w:fill="FFFFFF"/>
                <w:lang w:val="en-CA"/>
              </w:rPr>
              <w:t>Project Roadmap Tool</w:t>
            </w:r>
          </w:p>
          <w:p w14:paraId="6A7AE158" w14:textId="77777777" w:rsidR="00134767" w:rsidRPr="00E765D3" w:rsidRDefault="00134767" w:rsidP="00134767">
            <w:pPr>
              <w:numPr>
                <w:ilvl w:val="0"/>
                <w:numId w:val="17"/>
              </w:numPr>
              <w:rPr>
                <w:rFonts w:cs="Arial"/>
                <w:i/>
                <w:iCs/>
                <w:szCs w:val="20"/>
                <w:shd w:val="clear" w:color="auto" w:fill="FFFFFF"/>
                <w:lang w:val="en-CA"/>
              </w:rPr>
            </w:pPr>
            <w:r w:rsidRPr="00E765D3">
              <w:rPr>
                <w:rFonts w:cs="Arial"/>
                <w:i/>
                <w:iCs/>
                <w:szCs w:val="20"/>
                <w:shd w:val="clear" w:color="auto" w:fill="FFFFFF"/>
                <w:lang w:val="en-CA"/>
              </w:rPr>
              <w:t>Internal Communications Guide</w:t>
            </w:r>
          </w:p>
          <w:p w14:paraId="04634FCB" w14:textId="77777777" w:rsidR="00134767" w:rsidRPr="00E765D3" w:rsidRDefault="00134767" w:rsidP="00134767">
            <w:pPr>
              <w:numPr>
                <w:ilvl w:val="0"/>
                <w:numId w:val="17"/>
              </w:numPr>
              <w:rPr>
                <w:rFonts w:cs="Arial"/>
                <w:i/>
                <w:iCs/>
                <w:szCs w:val="20"/>
                <w:shd w:val="clear" w:color="auto" w:fill="FFFFFF"/>
                <w:lang w:val="en-CA"/>
              </w:rPr>
            </w:pPr>
            <w:r w:rsidRPr="00E765D3">
              <w:rPr>
                <w:rFonts w:cs="Arial"/>
                <w:i/>
                <w:iCs/>
                <w:szCs w:val="20"/>
                <w:shd w:val="clear" w:color="auto" w:fill="FFFFFF"/>
                <w:lang w:val="en-CA"/>
              </w:rPr>
              <w:t>Standard Focus Group Guide</w:t>
            </w:r>
          </w:p>
          <w:p w14:paraId="01E5F535" w14:textId="70F8E494" w:rsidR="007E7F4E" w:rsidRPr="00E765D3" w:rsidRDefault="00134767" w:rsidP="00134767">
            <w:pPr>
              <w:numPr>
                <w:ilvl w:val="0"/>
                <w:numId w:val="17"/>
              </w:numPr>
              <w:rPr>
                <w:rFonts w:cs="Arial"/>
                <w:szCs w:val="20"/>
                <w:shd w:val="clear" w:color="auto" w:fill="FFFFFF"/>
                <w:lang w:val="en-CA"/>
              </w:rPr>
            </w:pPr>
            <w:r w:rsidRPr="00E765D3">
              <w:rPr>
                <w:rFonts w:cs="Arial"/>
                <w:i/>
                <w:iCs/>
                <w:szCs w:val="20"/>
                <w:shd w:val="clear" w:color="auto" w:fill="FFFFFF"/>
                <w:lang w:val="en-CA"/>
              </w:rPr>
              <w:t>Workshop: Develop a Holistic Digital HR Strategy</w:t>
            </w:r>
          </w:p>
        </w:tc>
      </w:tr>
    </w:tbl>
    <w:p w14:paraId="7C3B9E4D" w14:textId="77777777" w:rsidR="00E00FBB" w:rsidRPr="00E765D3" w:rsidRDefault="00E00FBB" w:rsidP="00BA7D52">
      <w:pPr>
        <w:jc w:val="center"/>
      </w:pPr>
    </w:p>
    <w:p w14:paraId="51D5375B" w14:textId="75C0B062" w:rsidR="00C8415D" w:rsidRPr="00E765D3" w:rsidRDefault="00C8415D" w:rsidP="00BA7D52">
      <w:pPr>
        <w:jc w:val="center"/>
      </w:pPr>
      <w:r w:rsidRPr="00E765D3">
        <w:t>__________________________________________________</w:t>
      </w:r>
    </w:p>
    <w:p w14:paraId="7BB97067" w14:textId="77777777" w:rsidR="00C8415D" w:rsidRPr="00E765D3" w:rsidRDefault="00C8415D" w:rsidP="00C8415D">
      <w:pPr>
        <w:jc w:val="center"/>
      </w:pPr>
    </w:p>
    <w:p w14:paraId="7750E2B4" w14:textId="190888A9" w:rsidR="00DB120E" w:rsidRPr="00E765D3" w:rsidRDefault="00DB120E" w:rsidP="00DB120E">
      <w:pPr>
        <w:jc w:val="center"/>
      </w:pPr>
      <w:r w:rsidRPr="00E765D3">
        <w:rPr>
          <w:rFonts w:cs="Arial"/>
          <w:szCs w:val="20"/>
        </w:rPr>
        <w:t xml:space="preserve">For acceptable use of this template, refer to McLean &amp; Company's </w:t>
      </w:r>
      <w:hyperlink r:id="rId10" w:history="1">
        <w:r w:rsidRPr="00E765D3">
          <w:rPr>
            <w:rStyle w:val="Hyperlink"/>
            <w:rFonts w:cs="Arial"/>
            <w:color w:val="auto"/>
            <w:szCs w:val="20"/>
          </w:rPr>
          <w:t>Terms of Use</w:t>
        </w:r>
      </w:hyperlink>
      <w:r w:rsidRPr="00E765D3">
        <w:rPr>
          <w:rFonts w:cs="Arial"/>
          <w:szCs w:val="20"/>
        </w:rPr>
        <w:t xml:space="preserve">. These documents are intended to supply general information only, </w:t>
      </w:r>
      <w:r w:rsidR="004F62F6" w:rsidRPr="00E765D3">
        <w:rPr>
          <w:rFonts w:cs="Arial"/>
          <w:shd w:val="clear" w:color="auto" w:fill="FFFFFF"/>
        </w:rPr>
        <w:t>not specific professional, personal, legal, or accounting advice</w:t>
      </w:r>
      <w:r w:rsidRPr="00E765D3">
        <w:rPr>
          <w:rFonts w:cs="Arial"/>
          <w:szCs w:val="20"/>
        </w:rPr>
        <w:t>,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p>
    <w:p w14:paraId="4711218B" w14:textId="77777777" w:rsidR="00C8415D" w:rsidRPr="00E765D3" w:rsidRDefault="00C8415D" w:rsidP="008B4684">
      <w:pPr>
        <w:tabs>
          <w:tab w:val="left" w:pos="2865"/>
        </w:tabs>
      </w:pPr>
    </w:p>
    <w:sectPr w:rsidR="00C8415D" w:rsidRPr="00E765D3"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1A91" w14:textId="77777777" w:rsidR="00BF1DA1" w:rsidRDefault="00BF1DA1">
      <w:r>
        <w:separator/>
      </w:r>
    </w:p>
  </w:endnote>
  <w:endnote w:type="continuationSeparator" w:id="0">
    <w:p w14:paraId="69A2EBE4" w14:textId="77777777" w:rsidR="00BF1DA1" w:rsidRDefault="00BF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j-e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3F98" w14:textId="77777777" w:rsidR="00BF1DA1" w:rsidRDefault="00BF1DA1">
      <w:r>
        <w:separator/>
      </w:r>
    </w:p>
  </w:footnote>
  <w:footnote w:type="continuationSeparator" w:id="0">
    <w:p w14:paraId="0E438F02" w14:textId="77777777" w:rsidR="00BF1DA1" w:rsidRDefault="00BF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7C6E87"/>
    <w:multiLevelType w:val="hybridMultilevel"/>
    <w:tmpl w:val="10E23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3"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7"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3" w15:restartNumberingAfterBreak="0">
    <w:nsid w:val="5269553A"/>
    <w:multiLevelType w:val="hybridMultilevel"/>
    <w:tmpl w:val="9C421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5" w15:restartNumberingAfterBreak="0">
    <w:nsid w:val="587B422A"/>
    <w:multiLevelType w:val="hybridMultilevel"/>
    <w:tmpl w:val="34B45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940E2"/>
    <w:multiLevelType w:val="hybridMultilevel"/>
    <w:tmpl w:val="B9741FE8"/>
    <w:lvl w:ilvl="0" w:tplc="04090001">
      <w:start w:val="1"/>
      <w:numFmt w:val="bullet"/>
      <w:lvlText w:val=""/>
      <w:lvlJc w:val="left"/>
      <w:pPr>
        <w:ind w:left="360" w:hanging="360"/>
      </w:pPr>
      <w:rPr>
        <w:rFonts w:ascii="Symbol" w:hAnsi="Symbol" w:hint="default"/>
      </w:rPr>
    </w:lvl>
    <w:lvl w:ilvl="1" w:tplc="83A23C50">
      <w:start w:val="3"/>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3"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abstractNum w:abstractNumId="24" w15:restartNumberingAfterBreak="0">
    <w:nsid w:val="7CE53640"/>
    <w:multiLevelType w:val="hybridMultilevel"/>
    <w:tmpl w:val="F3EC5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93483363">
    <w:abstractNumId w:val="11"/>
  </w:num>
  <w:num w:numId="2" w16cid:durableId="32386031">
    <w:abstractNumId w:val="20"/>
  </w:num>
  <w:num w:numId="3" w16cid:durableId="914555438">
    <w:abstractNumId w:val="17"/>
  </w:num>
  <w:num w:numId="4" w16cid:durableId="71392776">
    <w:abstractNumId w:val="3"/>
  </w:num>
  <w:num w:numId="5" w16cid:durableId="372199147">
    <w:abstractNumId w:val="5"/>
  </w:num>
  <w:num w:numId="6" w16cid:durableId="559747852">
    <w:abstractNumId w:val="23"/>
  </w:num>
  <w:num w:numId="7" w16cid:durableId="1402675109">
    <w:abstractNumId w:val="13"/>
  </w:num>
  <w:num w:numId="8" w16cid:durableId="986517232">
    <w:abstractNumId w:val="21"/>
  </w:num>
  <w:num w:numId="9" w16cid:durableId="1445346112">
    <w:abstractNumId w:val="19"/>
  </w:num>
  <w:num w:numId="10" w16cid:durableId="1298754780">
    <w:abstractNumId w:val="2"/>
  </w:num>
  <w:num w:numId="11" w16cid:durableId="2088110680">
    <w:abstractNumId w:val="4"/>
  </w:num>
  <w:num w:numId="12" w16cid:durableId="73555441">
    <w:abstractNumId w:val="14"/>
  </w:num>
  <w:num w:numId="13" w16cid:durableId="1224482695">
    <w:abstractNumId w:val="18"/>
  </w:num>
  <w:num w:numId="14" w16cid:durableId="1920869528">
    <w:abstractNumId w:val="12"/>
  </w:num>
  <w:num w:numId="15" w16cid:durableId="819230203">
    <w:abstractNumId w:val="0"/>
  </w:num>
  <w:num w:numId="16" w16cid:durableId="1818258852">
    <w:abstractNumId w:val="6"/>
  </w:num>
  <w:num w:numId="17" w16cid:durableId="2129353749">
    <w:abstractNumId w:val="9"/>
  </w:num>
  <w:num w:numId="18" w16cid:durableId="249236688">
    <w:abstractNumId w:val="22"/>
  </w:num>
  <w:num w:numId="19" w16cid:durableId="727457680">
    <w:abstractNumId w:val="7"/>
  </w:num>
  <w:num w:numId="20" w16cid:durableId="1848211243">
    <w:abstractNumId w:val="16"/>
  </w:num>
  <w:num w:numId="21" w16cid:durableId="694692443">
    <w:abstractNumId w:val="8"/>
  </w:num>
  <w:num w:numId="22" w16cid:durableId="401299169">
    <w:abstractNumId w:val="10"/>
  </w:num>
  <w:num w:numId="23" w16cid:durableId="953483375">
    <w:abstractNumId w:val="1"/>
  </w:num>
  <w:num w:numId="24" w16cid:durableId="1730376538">
    <w:abstractNumId w:val="15"/>
  </w:num>
  <w:num w:numId="25" w16cid:durableId="8758528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77963"/>
    <w:rsid w:val="00087E4D"/>
    <w:rsid w:val="000C396C"/>
    <w:rsid w:val="000D63E7"/>
    <w:rsid w:val="00134035"/>
    <w:rsid w:val="00134767"/>
    <w:rsid w:val="00150238"/>
    <w:rsid w:val="00155523"/>
    <w:rsid w:val="00186D07"/>
    <w:rsid w:val="001F431F"/>
    <w:rsid w:val="001F5ED4"/>
    <w:rsid w:val="0020649A"/>
    <w:rsid w:val="0021559C"/>
    <w:rsid w:val="002279D0"/>
    <w:rsid w:val="00234116"/>
    <w:rsid w:val="002344C3"/>
    <w:rsid w:val="00253948"/>
    <w:rsid w:val="00293A52"/>
    <w:rsid w:val="002C17B1"/>
    <w:rsid w:val="002C6A38"/>
    <w:rsid w:val="002D034A"/>
    <w:rsid w:val="003018D3"/>
    <w:rsid w:val="00343D15"/>
    <w:rsid w:val="00364660"/>
    <w:rsid w:val="003708D7"/>
    <w:rsid w:val="004069F4"/>
    <w:rsid w:val="00455B7B"/>
    <w:rsid w:val="00486B78"/>
    <w:rsid w:val="00492F5D"/>
    <w:rsid w:val="004B5B6F"/>
    <w:rsid w:val="004D32EB"/>
    <w:rsid w:val="004F57CC"/>
    <w:rsid w:val="004F62F6"/>
    <w:rsid w:val="00514649"/>
    <w:rsid w:val="005328F4"/>
    <w:rsid w:val="005C7852"/>
    <w:rsid w:val="005F2E79"/>
    <w:rsid w:val="0061655C"/>
    <w:rsid w:val="006B0CA8"/>
    <w:rsid w:val="00701BB0"/>
    <w:rsid w:val="007152EF"/>
    <w:rsid w:val="00715498"/>
    <w:rsid w:val="00775EA1"/>
    <w:rsid w:val="007E7F4E"/>
    <w:rsid w:val="00801B44"/>
    <w:rsid w:val="00803CE4"/>
    <w:rsid w:val="0081572D"/>
    <w:rsid w:val="00830085"/>
    <w:rsid w:val="008B4684"/>
    <w:rsid w:val="008B6398"/>
    <w:rsid w:val="008C5E54"/>
    <w:rsid w:val="008F5841"/>
    <w:rsid w:val="00923F3F"/>
    <w:rsid w:val="0096410E"/>
    <w:rsid w:val="00A43248"/>
    <w:rsid w:val="00A761A0"/>
    <w:rsid w:val="00AB1E24"/>
    <w:rsid w:val="00AC45C3"/>
    <w:rsid w:val="00BA7D52"/>
    <w:rsid w:val="00BF1DA1"/>
    <w:rsid w:val="00C477D9"/>
    <w:rsid w:val="00C47B87"/>
    <w:rsid w:val="00C50C04"/>
    <w:rsid w:val="00C82F30"/>
    <w:rsid w:val="00C8415D"/>
    <w:rsid w:val="00C92546"/>
    <w:rsid w:val="00CA08B6"/>
    <w:rsid w:val="00CA0EDC"/>
    <w:rsid w:val="00CB15B0"/>
    <w:rsid w:val="00CF685D"/>
    <w:rsid w:val="00D0516C"/>
    <w:rsid w:val="00D168E3"/>
    <w:rsid w:val="00D206DA"/>
    <w:rsid w:val="00D363EF"/>
    <w:rsid w:val="00D928F5"/>
    <w:rsid w:val="00D92959"/>
    <w:rsid w:val="00D97422"/>
    <w:rsid w:val="00DB120E"/>
    <w:rsid w:val="00DF35DF"/>
    <w:rsid w:val="00E00FBB"/>
    <w:rsid w:val="00E32A85"/>
    <w:rsid w:val="00E429F3"/>
    <w:rsid w:val="00E565B7"/>
    <w:rsid w:val="00E743D8"/>
    <w:rsid w:val="00E765D3"/>
    <w:rsid w:val="00EA7140"/>
    <w:rsid w:val="00F509DF"/>
    <w:rsid w:val="00F86E04"/>
    <w:rsid w:val="00F926D3"/>
    <w:rsid w:val="00F9338F"/>
    <w:rsid w:val="00FA3C12"/>
    <w:rsid w:val="00FC0A49"/>
    <w:rsid w:val="00FD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character" w:styleId="Emphasis">
    <w:name w:val="Emphasis"/>
    <w:basedOn w:val="DefaultParagraphFont"/>
    <w:qFormat/>
    <w:rsid w:val="00E76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7310">
      <w:bodyDiv w:val="1"/>
      <w:marLeft w:val="0"/>
      <w:marRight w:val="0"/>
      <w:marTop w:val="0"/>
      <w:marBottom w:val="0"/>
      <w:divBdr>
        <w:top w:val="none" w:sz="0" w:space="0" w:color="auto"/>
        <w:left w:val="none" w:sz="0" w:space="0" w:color="auto"/>
        <w:bottom w:val="none" w:sz="0" w:space="0" w:color="auto"/>
        <w:right w:val="none" w:sz="0" w:space="0" w:color="auto"/>
      </w:divBdr>
      <w:divsChild>
        <w:div w:id="1337077211">
          <w:marLeft w:val="446"/>
          <w:marRight w:val="0"/>
          <w:marTop w:val="60"/>
          <w:marBottom w:val="0"/>
          <w:divBdr>
            <w:top w:val="none" w:sz="0" w:space="0" w:color="auto"/>
            <w:left w:val="none" w:sz="0" w:space="0" w:color="auto"/>
            <w:bottom w:val="none" w:sz="0" w:space="0" w:color="auto"/>
            <w:right w:val="none" w:sz="0" w:space="0" w:color="auto"/>
          </w:divBdr>
        </w:div>
        <w:div w:id="807865370">
          <w:marLeft w:val="446"/>
          <w:marRight w:val="0"/>
          <w:marTop w:val="60"/>
          <w:marBottom w:val="0"/>
          <w:divBdr>
            <w:top w:val="none" w:sz="0" w:space="0" w:color="auto"/>
            <w:left w:val="none" w:sz="0" w:space="0" w:color="auto"/>
            <w:bottom w:val="none" w:sz="0" w:space="0" w:color="auto"/>
            <w:right w:val="none" w:sz="0" w:space="0" w:color="auto"/>
          </w:divBdr>
        </w:div>
        <w:div w:id="399334276">
          <w:marLeft w:val="446"/>
          <w:marRight w:val="0"/>
          <w:marTop w:val="60"/>
          <w:marBottom w:val="0"/>
          <w:divBdr>
            <w:top w:val="none" w:sz="0" w:space="0" w:color="auto"/>
            <w:left w:val="none" w:sz="0" w:space="0" w:color="auto"/>
            <w:bottom w:val="none" w:sz="0" w:space="0" w:color="auto"/>
            <w:right w:val="none" w:sz="0" w:space="0" w:color="auto"/>
          </w:divBdr>
        </w:div>
        <w:div w:id="542407022">
          <w:marLeft w:val="446"/>
          <w:marRight w:val="0"/>
          <w:marTop w:val="60"/>
          <w:marBottom w:val="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740059091">
      <w:bodyDiv w:val="1"/>
      <w:marLeft w:val="0"/>
      <w:marRight w:val="0"/>
      <w:marTop w:val="0"/>
      <w:marBottom w:val="0"/>
      <w:divBdr>
        <w:top w:val="none" w:sz="0" w:space="0" w:color="auto"/>
        <w:left w:val="none" w:sz="0" w:space="0" w:color="auto"/>
        <w:bottom w:val="none" w:sz="0" w:space="0" w:color="auto"/>
        <w:right w:val="none" w:sz="0" w:space="0" w:color="auto"/>
      </w:divBdr>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189947550">
      <w:bodyDiv w:val="1"/>
      <w:marLeft w:val="0"/>
      <w:marRight w:val="0"/>
      <w:marTop w:val="0"/>
      <w:marBottom w:val="0"/>
      <w:divBdr>
        <w:top w:val="none" w:sz="0" w:space="0" w:color="auto"/>
        <w:left w:val="none" w:sz="0" w:space="0" w:color="auto"/>
        <w:bottom w:val="none" w:sz="0" w:space="0" w:color="auto"/>
        <w:right w:val="none" w:sz="0" w:space="0" w:color="auto"/>
      </w:divBdr>
      <w:divsChild>
        <w:div w:id="702364323">
          <w:marLeft w:val="446"/>
          <w:marRight w:val="0"/>
          <w:marTop w:val="60"/>
          <w:marBottom w:val="0"/>
          <w:divBdr>
            <w:top w:val="none" w:sz="0" w:space="0" w:color="auto"/>
            <w:left w:val="none" w:sz="0" w:space="0" w:color="auto"/>
            <w:bottom w:val="none" w:sz="0" w:space="0" w:color="auto"/>
            <w:right w:val="none" w:sz="0" w:space="0" w:color="auto"/>
          </w:divBdr>
        </w:div>
        <w:div w:id="1883400955">
          <w:marLeft w:val="446"/>
          <w:marRight w:val="0"/>
          <w:marTop w:val="6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854295837">
      <w:bodyDiv w:val="1"/>
      <w:marLeft w:val="0"/>
      <w:marRight w:val="0"/>
      <w:marTop w:val="0"/>
      <w:marBottom w:val="0"/>
      <w:divBdr>
        <w:top w:val="none" w:sz="0" w:space="0" w:color="auto"/>
        <w:left w:val="none" w:sz="0" w:space="0" w:color="auto"/>
        <w:bottom w:val="none" w:sz="0" w:space="0" w:color="auto"/>
        <w:right w:val="none" w:sz="0" w:space="0" w:color="auto"/>
      </w:divBdr>
      <w:divsChild>
        <w:div w:id="1263731102">
          <w:marLeft w:val="446"/>
          <w:marRight w:val="0"/>
          <w:marTop w:val="60"/>
          <w:marBottom w:val="0"/>
          <w:divBdr>
            <w:top w:val="none" w:sz="0" w:space="0" w:color="auto"/>
            <w:left w:val="none" w:sz="0" w:space="0" w:color="auto"/>
            <w:bottom w:val="none" w:sz="0" w:space="0" w:color="auto"/>
            <w:right w:val="none" w:sz="0" w:space="0" w:color="auto"/>
          </w:divBdr>
        </w:div>
        <w:div w:id="505554225">
          <w:marLeft w:val="446"/>
          <w:marRight w:val="0"/>
          <w:marTop w:val="6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3978</Characters>
  <Application>Microsoft Office Word</Application>
  <DocSecurity>0</DocSecurity>
  <Lines>102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2021-07-28T23:05:00Z</dcterms:created>
  <dcterms:modified xsi:type="dcterms:W3CDTF">2022-04-26T15:46:00Z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2021-07-28T23:05:59Z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9f86cad8-f5b7-4542-9eb1-030362a1aba2</vt:lpwstr>
  </property>
  <property fmtid="{D5CDD505-2E9C-101B-9397-08002B2CF9AE}" pid="8" name="MSIP_Label_7d24214e-5322-4789-8422-cbe411bc3a74_ContentBits">
    <vt:lpwstr>0</vt:lpwstr>
  </property>
</Properties>
</file>