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16FE9" w14:textId="2D2A022D" w:rsidR="008B4684" w:rsidRPr="003614DF" w:rsidRDefault="005E3EB0" w:rsidP="004F62F6">
      <w:pPr>
        <w:pStyle w:val="Heading1"/>
      </w:pPr>
      <w:r w:rsidRPr="003614DF">
        <w:t>Create a People-First Diversity</w:t>
      </w:r>
      <w:r w:rsidR="00D20098">
        <w:t xml:space="preserve">, Equity, and </w:t>
      </w:r>
      <w:r w:rsidRPr="003614DF">
        <w:t>Inclusion Strategy</w:t>
      </w:r>
      <w:r w:rsidR="004F62F6" w:rsidRPr="003614DF">
        <w:t xml:space="preserve"> </w:t>
      </w:r>
      <w:r w:rsidR="0020649A" w:rsidRPr="003614DF">
        <w:t>Executive Briefing</w:t>
      </w:r>
    </w:p>
    <w:p w14:paraId="6D835752" w14:textId="31B2A4C7" w:rsidR="00150238" w:rsidRPr="003614DF" w:rsidRDefault="007152EF" w:rsidP="004F62F6">
      <w:pPr>
        <w:pStyle w:val="Heading3"/>
        <w:rPr>
          <w:rFonts w:eastAsia="Calibri"/>
        </w:rPr>
      </w:pPr>
      <w:r w:rsidRPr="003614DF">
        <w:rPr>
          <w:rFonts w:eastAsia="Calibri"/>
        </w:rPr>
        <w:t xml:space="preserve">Summary </w:t>
      </w:r>
    </w:p>
    <w:p w14:paraId="1B2B0875" w14:textId="5573E880" w:rsidR="007152EF" w:rsidRPr="003614DF" w:rsidRDefault="00EA07BE" w:rsidP="003614DF">
      <w:pPr>
        <w:rPr>
          <w:rFonts w:eastAsia="Calibri"/>
        </w:rPr>
      </w:pPr>
      <w:r w:rsidRPr="003614DF">
        <w:rPr>
          <w:rFonts w:eastAsia="Calibri"/>
        </w:rPr>
        <w:t xml:space="preserve">Most organizations recognize that there are </w:t>
      </w:r>
      <w:r w:rsidR="005E0CE6" w:rsidRPr="003614DF">
        <w:rPr>
          <w:rFonts w:eastAsia="Calibri"/>
        </w:rPr>
        <w:t>several</w:t>
      </w:r>
      <w:r w:rsidRPr="003614DF">
        <w:rPr>
          <w:rFonts w:eastAsia="Calibri"/>
        </w:rPr>
        <w:t xml:space="preserve"> benefits that come from being inclusive to diverse groups of employees. However, despite the implementation of numerous </w:t>
      </w:r>
      <w:proofErr w:type="gramStart"/>
      <w:r w:rsidRPr="003614DF">
        <w:rPr>
          <w:rFonts w:eastAsia="Calibri"/>
        </w:rPr>
        <w:t>diversity</w:t>
      </w:r>
      <w:proofErr w:type="gramEnd"/>
      <w:r w:rsidR="001F35B8">
        <w:rPr>
          <w:rFonts w:eastAsia="Calibri"/>
        </w:rPr>
        <w:t xml:space="preserve">, equity, and </w:t>
      </w:r>
      <w:r w:rsidRPr="003614DF">
        <w:rPr>
          <w:rFonts w:eastAsia="Calibri"/>
        </w:rPr>
        <w:t>inclusion (</w:t>
      </w:r>
      <w:r w:rsidR="00D20098">
        <w:rPr>
          <w:rFonts w:eastAsia="Calibri"/>
        </w:rPr>
        <w:t>DEI</w:t>
      </w:r>
      <w:r w:rsidRPr="003614DF">
        <w:rPr>
          <w:rFonts w:eastAsia="Calibri"/>
        </w:rPr>
        <w:t>) initiatives, organizations are still having trouble making progress.</w:t>
      </w:r>
    </w:p>
    <w:p w14:paraId="367DAAAC" w14:textId="5A6E891C" w:rsidR="007E7F4E" w:rsidRPr="003614DF" w:rsidRDefault="00801B44" w:rsidP="004F62F6">
      <w:pPr>
        <w:pStyle w:val="Heading3"/>
        <w:rPr>
          <w:sz w:val="22"/>
          <w:szCs w:val="22"/>
        </w:rPr>
      </w:pPr>
      <w:r w:rsidRPr="003614DF">
        <w:t>Our Recommendation</w:t>
      </w:r>
      <w:r w:rsidR="007E7F4E" w:rsidRPr="003614DF">
        <w:t xml:space="preserve"> </w:t>
      </w:r>
    </w:p>
    <w:p w14:paraId="326C051E" w14:textId="121D4426" w:rsidR="00EA07BE" w:rsidRPr="003614DF" w:rsidRDefault="00EA07BE" w:rsidP="003614DF">
      <w:pPr>
        <w:pStyle w:val="ListParagraph"/>
        <w:numPr>
          <w:ilvl w:val="0"/>
          <w:numId w:val="23"/>
        </w:numPr>
      </w:pPr>
      <w:r w:rsidRPr="003614DF">
        <w:t xml:space="preserve">Organizations must create a </w:t>
      </w:r>
      <w:r w:rsidR="00D20098">
        <w:t>DEI</w:t>
      </w:r>
      <w:r w:rsidRPr="003614DF">
        <w:t xml:space="preserve"> strategy that is based on their specific organizational </w:t>
      </w:r>
      <w:r w:rsidR="00D20098">
        <w:t>DEI</w:t>
      </w:r>
      <w:r w:rsidRPr="003614DF">
        <w:t xml:space="preserve"> challenges. Assess the current state of </w:t>
      </w:r>
      <w:r w:rsidR="00D20098">
        <w:t>DEI</w:t>
      </w:r>
      <w:r w:rsidRPr="003614DF">
        <w:t xml:space="preserve"> through organizational data and focus groups, not based on current trends and fads in </w:t>
      </w:r>
      <w:r w:rsidR="00D20098">
        <w:t>DEI</w:t>
      </w:r>
      <w:r w:rsidRPr="003614DF">
        <w:t xml:space="preserve"> training. </w:t>
      </w:r>
    </w:p>
    <w:p w14:paraId="750D13C8" w14:textId="72A80787" w:rsidR="00EA07BE" w:rsidRPr="003614DF" w:rsidRDefault="00EA07BE" w:rsidP="003614DF">
      <w:pPr>
        <w:pStyle w:val="ListParagraph"/>
        <w:numPr>
          <w:ilvl w:val="0"/>
          <w:numId w:val="23"/>
        </w:numPr>
      </w:pPr>
      <w:r w:rsidRPr="003614DF">
        <w:t xml:space="preserve">With a </w:t>
      </w:r>
      <w:r w:rsidR="00D20098">
        <w:t>DEI</w:t>
      </w:r>
      <w:r w:rsidRPr="003614DF">
        <w:t xml:space="preserve"> strategy project team, identify a clear purpose for </w:t>
      </w:r>
      <w:r w:rsidR="00D20098">
        <w:t>DEI</w:t>
      </w:r>
      <w:r w:rsidRPr="003614DF">
        <w:t xml:space="preserve"> that is upheld by defined strategic pillars, carried out by specific </w:t>
      </w:r>
      <w:r w:rsidR="00D20098">
        <w:t>DEI</w:t>
      </w:r>
      <w:r w:rsidRPr="003614DF">
        <w:t xml:space="preserve"> initiatives (e.g. inclusive leadership behavior training, implementing sponsorship programs, expanding campus recruitment strategies to more diverse schools), and overseen by a governance model. </w:t>
      </w:r>
    </w:p>
    <w:p w14:paraId="54C52FD6" w14:textId="2D3D5C17" w:rsidR="007E7F4E" w:rsidRPr="003614DF" w:rsidRDefault="00EA07BE" w:rsidP="003614DF">
      <w:pPr>
        <w:pStyle w:val="ListParagraph"/>
        <w:numPr>
          <w:ilvl w:val="0"/>
          <w:numId w:val="23"/>
        </w:numPr>
      </w:pPr>
      <w:r w:rsidRPr="003614DF">
        <w:t xml:space="preserve">Implement </w:t>
      </w:r>
      <w:r w:rsidR="00D20098">
        <w:t>DEI</w:t>
      </w:r>
      <w:r w:rsidRPr="003614DF">
        <w:t xml:space="preserve"> across the organization with initiatives that support all parts of the employee lifecycle. </w:t>
      </w:r>
      <w:r w:rsidR="007E7F4E" w:rsidRPr="003614DF">
        <w:t xml:space="preserve"> </w:t>
      </w:r>
    </w:p>
    <w:p w14:paraId="44026C07" w14:textId="7888CB94" w:rsidR="00150238" w:rsidRPr="003614DF" w:rsidRDefault="00150238" w:rsidP="004F62F6">
      <w:pPr>
        <w:pStyle w:val="Heading3"/>
      </w:pPr>
      <w:r w:rsidRPr="003614DF">
        <w:t xml:space="preserve">Client Challenge </w:t>
      </w:r>
    </w:p>
    <w:p w14:paraId="11C73F11" w14:textId="5288AB91" w:rsidR="00EA07BE" w:rsidRPr="003614DF" w:rsidRDefault="00D20098" w:rsidP="003614DF">
      <w:pPr>
        <w:pStyle w:val="ListParagraph"/>
        <w:numPr>
          <w:ilvl w:val="0"/>
          <w:numId w:val="24"/>
        </w:numPr>
        <w:rPr>
          <w:rFonts w:eastAsia="Calibri"/>
        </w:rPr>
      </w:pPr>
      <w:r>
        <w:rPr>
          <w:rFonts w:eastAsia="Calibri"/>
        </w:rPr>
        <w:t>DEI</w:t>
      </w:r>
      <w:r w:rsidR="00EA07BE" w:rsidRPr="003614DF">
        <w:rPr>
          <w:rFonts w:eastAsia="Calibri"/>
        </w:rPr>
        <w:t xml:space="preserve"> is complex and heavily nuanced. This means that every </w:t>
      </w:r>
      <w:r>
        <w:rPr>
          <w:rFonts w:eastAsia="Calibri"/>
        </w:rPr>
        <w:t>DEI</w:t>
      </w:r>
      <w:r w:rsidR="00EA07BE" w:rsidRPr="003614DF">
        <w:rPr>
          <w:rFonts w:eastAsia="Calibri"/>
        </w:rPr>
        <w:t xml:space="preserve"> strategy needs to be based on the specific </w:t>
      </w:r>
      <w:r>
        <w:rPr>
          <w:rFonts w:eastAsia="Calibri"/>
        </w:rPr>
        <w:t>DEI</w:t>
      </w:r>
      <w:r w:rsidR="00EA07BE" w:rsidRPr="003614DF">
        <w:rPr>
          <w:rFonts w:eastAsia="Calibri"/>
        </w:rPr>
        <w:t xml:space="preserve"> challenges the organization faces. </w:t>
      </w:r>
    </w:p>
    <w:p w14:paraId="270587AE" w14:textId="08F744C6" w:rsidR="00150238" w:rsidRPr="003614DF" w:rsidRDefault="00D20098" w:rsidP="003614DF">
      <w:pPr>
        <w:pStyle w:val="ListParagraph"/>
        <w:numPr>
          <w:ilvl w:val="0"/>
          <w:numId w:val="24"/>
        </w:numPr>
        <w:rPr>
          <w:rFonts w:eastAsia="Calibri"/>
        </w:rPr>
      </w:pPr>
      <w:r>
        <w:rPr>
          <w:rFonts w:eastAsia="Calibri"/>
        </w:rPr>
        <w:t>DEI</w:t>
      </w:r>
      <w:r w:rsidR="00EA07BE" w:rsidRPr="003614DF">
        <w:rPr>
          <w:rFonts w:eastAsia="Calibri"/>
        </w:rPr>
        <w:t xml:space="preserve"> is often siloed under HR</w:t>
      </w:r>
      <w:r w:rsidR="003614DF">
        <w:rPr>
          <w:rFonts w:eastAsia="Calibri"/>
        </w:rPr>
        <w:t>,</w:t>
      </w:r>
      <w:r w:rsidR="00EA07BE" w:rsidRPr="003614DF">
        <w:rPr>
          <w:rFonts w:eastAsia="Calibri"/>
        </w:rPr>
        <w:t xml:space="preserve"> but everyone has a role to play as allies, leaders, and champions when it comes to creating an organization that has diverse groups of employees</w:t>
      </w:r>
      <w:r w:rsidR="002E4D57">
        <w:rPr>
          <w:rFonts w:eastAsia="Calibri"/>
        </w:rPr>
        <w:t xml:space="preserve"> and</w:t>
      </w:r>
      <w:r w:rsidR="00EA07BE" w:rsidRPr="003614DF">
        <w:rPr>
          <w:rFonts w:eastAsia="Calibri"/>
        </w:rPr>
        <w:t xml:space="preserve"> is equitable</w:t>
      </w:r>
      <w:r w:rsidR="002E4D57">
        <w:rPr>
          <w:rFonts w:eastAsia="Calibri"/>
        </w:rPr>
        <w:t xml:space="preserve"> </w:t>
      </w:r>
      <w:r w:rsidR="00EA07BE" w:rsidRPr="003614DF">
        <w:rPr>
          <w:rFonts w:eastAsia="Calibri"/>
        </w:rPr>
        <w:t xml:space="preserve">and inclusive. However, it is not always clear how everyone participates in creating a diverse and inclusive organization. </w:t>
      </w:r>
      <w:r w:rsidR="0061655C" w:rsidRPr="003614DF">
        <w:rPr>
          <w:rFonts w:eastAsia="Calibri"/>
        </w:rPr>
        <w:t xml:space="preserve">  </w:t>
      </w:r>
      <w:r w:rsidR="00150238" w:rsidRPr="003614DF">
        <w:rPr>
          <w:rFonts w:eastAsia="Calibri"/>
        </w:rPr>
        <w:t xml:space="preserve">  </w:t>
      </w:r>
    </w:p>
    <w:p w14:paraId="1A32E09A" w14:textId="2B95AAB4" w:rsidR="00150238" w:rsidRPr="003614DF" w:rsidRDefault="00150238" w:rsidP="004F62F6">
      <w:pPr>
        <w:pStyle w:val="Heading3"/>
        <w:rPr>
          <w:szCs w:val="20"/>
        </w:rPr>
      </w:pPr>
      <w:r w:rsidRPr="003614DF">
        <w:t>Critical Insight</w:t>
      </w:r>
      <w:r w:rsidRPr="003614DF">
        <w:rPr>
          <w:szCs w:val="20"/>
        </w:rPr>
        <w:t xml:space="preserve"> </w:t>
      </w:r>
    </w:p>
    <w:p w14:paraId="3D4FF2B3" w14:textId="0C59869D" w:rsidR="003614DF" w:rsidRDefault="00D20098" w:rsidP="003614DF">
      <w:pPr>
        <w:pStyle w:val="ListParagraph"/>
        <w:numPr>
          <w:ilvl w:val="0"/>
          <w:numId w:val="25"/>
        </w:numPr>
        <w:rPr>
          <w:rFonts w:eastAsia="Calibri"/>
        </w:rPr>
      </w:pPr>
      <w:r>
        <w:rPr>
          <w:rFonts w:eastAsia="Calibri"/>
        </w:rPr>
        <w:t xml:space="preserve">Diversity, </w:t>
      </w:r>
      <w:r w:rsidR="00E21AF5">
        <w:rPr>
          <w:rFonts w:eastAsia="Calibri"/>
        </w:rPr>
        <w:t>equity, and inclusion</w:t>
      </w:r>
      <w:r w:rsidR="00E21AF5" w:rsidRPr="003614DF">
        <w:rPr>
          <w:rFonts w:eastAsia="Calibri"/>
        </w:rPr>
        <w:t xml:space="preserve"> </w:t>
      </w:r>
      <w:r w:rsidR="00346608" w:rsidRPr="003614DF">
        <w:rPr>
          <w:rFonts w:eastAsia="Calibri"/>
        </w:rPr>
        <w:t xml:space="preserve">is a continuum – an ongoing journey of unlearning and learning the deeply rooted dogmas that guide the way organizations operate. </w:t>
      </w:r>
    </w:p>
    <w:p w14:paraId="14C2267C" w14:textId="324A041C" w:rsidR="003614DF" w:rsidRDefault="00346608" w:rsidP="003614DF">
      <w:pPr>
        <w:pStyle w:val="ListParagraph"/>
        <w:numPr>
          <w:ilvl w:val="0"/>
          <w:numId w:val="25"/>
        </w:numPr>
        <w:rPr>
          <w:rFonts w:eastAsia="Calibri"/>
        </w:rPr>
      </w:pPr>
      <w:r w:rsidRPr="003614DF">
        <w:rPr>
          <w:rFonts w:eastAsia="Calibri"/>
        </w:rPr>
        <w:t xml:space="preserve">The </w:t>
      </w:r>
      <w:r w:rsidR="00D20098">
        <w:rPr>
          <w:rFonts w:eastAsia="Calibri"/>
        </w:rPr>
        <w:t>DEI</w:t>
      </w:r>
      <w:r w:rsidRPr="003614DF">
        <w:rPr>
          <w:rFonts w:eastAsia="Calibri"/>
        </w:rPr>
        <w:t xml:space="preserve"> strategy is a mechanism through which systemic issues and the ingrained way things are done at organizations can be challenged and changed. </w:t>
      </w:r>
    </w:p>
    <w:p w14:paraId="0796704F" w14:textId="20C3E492" w:rsidR="00150238" w:rsidRPr="003614DF" w:rsidRDefault="00346608" w:rsidP="003614DF">
      <w:pPr>
        <w:pStyle w:val="ListParagraph"/>
        <w:numPr>
          <w:ilvl w:val="0"/>
          <w:numId w:val="25"/>
        </w:numPr>
        <w:rPr>
          <w:rFonts w:eastAsia="Calibri"/>
        </w:rPr>
      </w:pPr>
      <w:r w:rsidRPr="003614DF">
        <w:rPr>
          <w:rFonts w:eastAsia="Calibri"/>
        </w:rPr>
        <w:t xml:space="preserve">Creating a scaled and purposeful strategy, upheld by strategic pillars and customized </w:t>
      </w:r>
      <w:r w:rsidR="00D20098">
        <w:rPr>
          <w:rFonts w:eastAsia="Calibri"/>
        </w:rPr>
        <w:t>DEI</w:t>
      </w:r>
      <w:r w:rsidRPr="003614DF">
        <w:rPr>
          <w:rFonts w:eastAsia="Calibri"/>
        </w:rPr>
        <w:t xml:space="preserve"> initiatives</w:t>
      </w:r>
      <w:r w:rsidR="00E21AF5">
        <w:rPr>
          <w:rFonts w:eastAsia="Calibri"/>
        </w:rPr>
        <w:t>,</w:t>
      </w:r>
      <w:r w:rsidRPr="003614DF">
        <w:rPr>
          <w:rFonts w:eastAsia="Calibri"/>
        </w:rPr>
        <w:t xml:space="preserve"> kick-starts the journey.</w:t>
      </w:r>
    </w:p>
    <w:p w14:paraId="3C47FBF5" w14:textId="3BE22B51" w:rsidR="00D0585E" w:rsidRDefault="00856397" w:rsidP="004F62F6">
      <w:pPr>
        <w:pStyle w:val="Heading3"/>
        <w:rPr>
          <w:color w:val="5B9BD5" w:themeColor="accent1"/>
        </w:rPr>
      </w:pPr>
      <w:r w:rsidRPr="00ED69C4">
        <w:rPr>
          <w:noProof/>
          <w:color w:val="5B9BD5" w:themeColor="accent1"/>
        </w:rPr>
        <w:drawing>
          <wp:anchor distT="0" distB="0" distL="114300" distR="114300" simplePos="0" relativeHeight="251658240" behindDoc="0" locked="0" layoutInCell="1" allowOverlap="1" wp14:anchorId="6E263E7B" wp14:editId="299300FB">
            <wp:simplePos x="0" y="0"/>
            <wp:positionH relativeFrom="page">
              <wp:posOffset>2533650</wp:posOffset>
            </wp:positionH>
            <wp:positionV relativeFrom="paragraph">
              <wp:posOffset>111759</wp:posOffset>
            </wp:positionV>
            <wp:extent cx="2992467" cy="23145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350" cy="23229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697D3E" w14:textId="77777777" w:rsidR="00ED69C4" w:rsidRDefault="007152EF" w:rsidP="004F62F6">
      <w:pPr>
        <w:pStyle w:val="Heading3"/>
        <w:rPr>
          <w:color w:val="5B9BD5" w:themeColor="accent1"/>
        </w:rPr>
      </w:pPr>
      <w:r w:rsidRPr="0061655C">
        <w:rPr>
          <w:color w:val="5B9BD5" w:themeColor="accent1"/>
        </w:rPr>
        <w:br w:type="page"/>
      </w:r>
    </w:p>
    <w:p w14:paraId="4B6566FB" w14:textId="73F879E7" w:rsidR="007E7F4E" w:rsidRPr="007E7F4E" w:rsidRDefault="007E7F4E" w:rsidP="004F62F6">
      <w:pPr>
        <w:pStyle w:val="Heading3"/>
      </w:pPr>
      <w:r w:rsidRPr="007E7F4E">
        <w:lastRenderedPageBreak/>
        <w:t>Get to Action</w: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4"/>
        <w:gridCol w:w="7721"/>
      </w:tblGrid>
      <w:tr w:rsidR="007E7F4E" w:rsidRPr="003614DF" w14:paraId="487EC692" w14:textId="77777777" w:rsidTr="004F62F6">
        <w:trPr>
          <w:jc w:val="center"/>
        </w:trPr>
        <w:tc>
          <w:tcPr>
            <w:tcW w:w="27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8A7DCC" w14:textId="1DCC9C9A" w:rsidR="007E7F4E" w:rsidRPr="003614DF" w:rsidRDefault="007E7F4E" w:rsidP="00421D70">
            <w:pPr>
              <w:rPr>
                <w:rFonts w:cs="Arial"/>
                <w:szCs w:val="20"/>
              </w:rPr>
            </w:pPr>
            <w:r w:rsidRPr="003614DF">
              <w:rPr>
                <w:rFonts w:cs="Arial"/>
                <w:szCs w:val="20"/>
              </w:rPr>
              <w:t xml:space="preserve">1. </w:t>
            </w:r>
            <w:r w:rsidR="002064A1" w:rsidRPr="003614DF">
              <w:rPr>
                <w:rFonts w:cs="Arial"/>
                <w:szCs w:val="20"/>
              </w:rPr>
              <w:t xml:space="preserve">Conduct a current state </w:t>
            </w:r>
            <w:r w:rsidR="00377838" w:rsidRPr="003614DF">
              <w:rPr>
                <w:rFonts w:cs="Arial"/>
                <w:szCs w:val="20"/>
              </w:rPr>
              <w:t>assessment</w:t>
            </w:r>
          </w:p>
        </w:tc>
        <w:tc>
          <w:tcPr>
            <w:tcW w:w="77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0F089F" w14:textId="1C985479" w:rsidR="006E017D" w:rsidRPr="003614DF" w:rsidRDefault="006E017D" w:rsidP="006E017D">
            <w:pPr>
              <w:numPr>
                <w:ilvl w:val="0"/>
                <w:numId w:val="10"/>
              </w:numPr>
              <w:rPr>
                <w:rFonts w:cs="Arial"/>
                <w:szCs w:val="20"/>
                <w:shd w:val="clear" w:color="auto" w:fill="FFFFFF"/>
                <w:lang w:val="en-CA"/>
              </w:rPr>
            </w:pPr>
            <w:r w:rsidRPr="003614DF">
              <w:rPr>
                <w:rFonts w:cs="Arial"/>
                <w:szCs w:val="20"/>
                <w:shd w:val="clear" w:color="auto" w:fill="FFFFFF"/>
                <w:lang w:val="en-CA"/>
              </w:rPr>
              <w:t xml:space="preserve">Create a </w:t>
            </w:r>
            <w:r w:rsidR="00D20098">
              <w:rPr>
                <w:rFonts w:cs="Arial"/>
                <w:szCs w:val="20"/>
                <w:shd w:val="clear" w:color="auto" w:fill="FFFFFF"/>
                <w:lang w:val="en-CA"/>
              </w:rPr>
              <w:t>DEI</w:t>
            </w:r>
            <w:r w:rsidRPr="003614DF">
              <w:rPr>
                <w:rFonts w:cs="Arial"/>
                <w:szCs w:val="20"/>
                <w:shd w:val="clear" w:color="auto" w:fill="FFFFFF"/>
                <w:lang w:val="en-CA"/>
              </w:rPr>
              <w:t xml:space="preserve"> </w:t>
            </w:r>
            <w:r w:rsidR="007A0BB2" w:rsidRPr="003614DF">
              <w:rPr>
                <w:rFonts w:cs="Arial"/>
                <w:szCs w:val="20"/>
                <w:shd w:val="clear" w:color="auto" w:fill="FFFFFF"/>
                <w:lang w:val="en-CA"/>
              </w:rPr>
              <w:t>strategy p</w:t>
            </w:r>
            <w:r w:rsidRPr="003614DF">
              <w:rPr>
                <w:rFonts w:cs="Arial"/>
                <w:szCs w:val="20"/>
                <w:shd w:val="clear" w:color="auto" w:fill="FFFFFF"/>
                <w:lang w:val="en-CA"/>
              </w:rPr>
              <w:t>roject team</w:t>
            </w:r>
            <w:r w:rsidR="007A0BB2">
              <w:rPr>
                <w:rFonts w:cs="Arial"/>
                <w:szCs w:val="20"/>
                <w:shd w:val="clear" w:color="auto" w:fill="FFFFFF"/>
                <w:lang w:val="en-CA"/>
              </w:rPr>
              <w:t>.</w:t>
            </w:r>
          </w:p>
          <w:p w14:paraId="6CCA8617" w14:textId="2013B769" w:rsidR="006E017D" w:rsidRPr="003614DF" w:rsidRDefault="006E017D" w:rsidP="006E017D">
            <w:pPr>
              <w:numPr>
                <w:ilvl w:val="0"/>
                <w:numId w:val="10"/>
              </w:numPr>
              <w:rPr>
                <w:rFonts w:cs="Arial"/>
                <w:szCs w:val="20"/>
                <w:shd w:val="clear" w:color="auto" w:fill="FFFFFF"/>
                <w:lang w:val="en-CA"/>
              </w:rPr>
            </w:pPr>
            <w:r w:rsidRPr="003614DF">
              <w:rPr>
                <w:rFonts w:cs="Arial"/>
                <w:szCs w:val="20"/>
                <w:shd w:val="clear" w:color="auto" w:fill="FFFFFF"/>
                <w:lang w:val="en-CA"/>
              </w:rPr>
              <w:t xml:space="preserve">Gather organizational data to uncover </w:t>
            </w:r>
            <w:r w:rsidR="00D20098">
              <w:rPr>
                <w:rFonts w:cs="Arial"/>
                <w:szCs w:val="20"/>
                <w:shd w:val="clear" w:color="auto" w:fill="FFFFFF"/>
                <w:lang w:val="en-CA"/>
              </w:rPr>
              <w:t>DEI</w:t>
            </w:r>
            <w:r w:rsidRPr="003614DF">
              <w:rPr>
                <w:rFonts w:cs="Arial"/>
                <w:szCs w:val="20"/>
                <w:shd w:val="clear" w:color="auto" w:fill="FFFFFF"/>
                <w:lang w:val="en-CA"/>
              </w:rPr>
              <w:t xml:space="preserve"> gaps and challenges</w:t>
            </w:r>
            <w:r w:rsidR="007A0BB2">
              <w:rPr>
                <w:rFonts w:cs="Arial"/>
                <w:szCs w:val="20"/>
                <w:shd w:val="clear" w:color="auto" w:fill="FFFFFF"/>
                <w:lang w:val="en-CA"/>
              </w:rPr>
              <w:t>.</w:t>
            </w:r>
          </w:p>
          <w:p w14:paraId="30870164" w14:textId="09E7F913" w:rsidR="006E017D" w:rsidRPr="003614DF" w:rsidRDefault="006E017D" w:rsidP="006E017D">
            <w:pPr>
              <w:numPr>
                <w:ilvl w:val="0"/>
                <w:numId w:val="10"/>
              </w:numPr>
              <w:rPr>
                <w:rFonts w:cs="Arial"/>
                <w:szCs w:val="20"/>
                <w:shd w:val="clear" w:color="auto" w:fill="FFFFFF"/>
                <w:lang w:val="en-CA"/>
              </w:rPr>
            </w:pPr>
            <w:r w:rsidRPr="003614DF">
              <w:rPr>
                <w:rFonts w:cs="Arial"/>
                <w:szCs w:val="20"/>
                <w:shd w:val="clear" w:color="auto" w:fill="FFFFFF"/>
                <w:lang w:val="en-CA"/>
              </w:rPr>
              <w:t>Conduct focus groups to uncover the employee experience</w:t>
            </w:r>
            <w:r w:rsidR="007A0BB2">
              <w:rPr>
                <w:rFonts w:cs="Arial"/>
                <w:szCs w:val="20"/>
                <w:shd w:val="clear" w:color="auto" w:fill="FFFFFF"/>
                <w:lang w:val="en-CA"/>
              </w:rPr>
              <w:t>.</w:t>
            </w:r>
          </w:p>
          <w:p w14:paraId="464D157F" w14:textId="234B0F77" w:rsidR="006E017D" w:rsidRDefault="006E017D" w:rsidP="006E017D">
            <w:pPr>
              <w:numPr>
                <w:ilvl w:val="0"/>
                <w:numId w:val="10"/>
              </w:numPr>
              <w:rPr>
                <w:rFonts w:cs="Arial"/>
                <w:szCs w:val="20"/>
                <w:shd w:val="clear" w:color="auto" w:fill="FFFFFF"/>
                <w:lang w:val="en-CA"/>
              </w:rPr>
            </w:pPr>
            <w:r w:rsidRPr="003614DF">
              <w:rPr>
                <w:rFonts w:cs="Arial"/>
                <w:szCs w:val="20"/>
                <w:shd w:val="clear" w:color="auto" w:fill="FFFFFF"/>
                <w:lang w:val="en-CA"/>
              </w:rPr>
              <w:t>Review the organization’s broader strategic goals and priorities</w:t>
            </w:r>
            <w:r w:rsidR="007A0BB2">
              <w:rPr>
                <w:rFonts w:cs="Arial"/>
                <w:szCs w:val="20"/>
                <w:shd w:val="clear" w:color="auto" w:fill="FFFFFF"/>
                <w:lang w:val="en-CA"/>
              </w:rPr>
              <w:t>.</w:t>
            </w:r>
          </w:p>
          <w:p w14:paraId="0A04A1B4" w14:textId="4FDF7802" w:rsidR="0008528D" w:rsidRPr="0008528D" w:rsidRDefault="0008528D" w:rsidP="0008528D">
            <w:pPr>
              <w:numPr>
                <w:ilvl w:val="0"/>
                <w:numId w:val="10"/>
              </w:numPr>
              <w:rPr>
                <w:rFonts w:cs="Arial"/>
                <w:szCs w:val="20"/>
                <w:shd w:val="clear" w:color="auto" w:fill="FFFFFF"/>
                <w:lang w:val="en-CA"/>
              </w:rPr>
            </w:pPr>
            <w:r w:rsidRPr="003614DF">
              <w:rPr>
                <w:rFonts w:cs="Arial"/>
                <w:szCs w:val="20"/>
                <w:shd w:val="clear" w:color="auto" w:fill="FFFFFF"/>
                <w:lang w:val="en-CA"/>
              </w:rPr>
              <w:t xml:space="preserve">Gather external data to understand the broader </w:t>
            </w:r>
            <w:r>
              <w:rPr>
                <w:rFonts w:cs="Arial"/>
                <w:szCs w:val="20"/>
                <w:shd w:val="clear" w:color="auto" w:fill="FFFFFF"/>
                <w:lang w:val="en-CA"/>
              </w:rPr>
              <w:t>DEI</w:t>
            </w:r>
            <w:r w:rsidRPr="003614DF">
              <w:rPr>
                <w:rFonts w:cs="Arial"/>
                <w:szCs w:val="20"/>
                <w:shd w:val="clear" w:color="auto" w:fill="FFFFFF"/>
                <w:lang w:val="en-CA"/>
              </w:rPr>
              <w:t xml:space="preserve"> landscape</w:t>
            </w:r>
            <w:r>
              <w:rPr>
                <w:rFonts w:cs="Arial"/>
                <w:szCs w:val="20"/>
                <w:shd w:val="clear" w:color="auto" w:fill="FFFFFF"/>
                <w:lang w:val="en-CA"/>
              </w:rPr>
              <w:t>.</w:t>
            </w:r>
          </w:p>
          <w:p w14:paraId="163E7D82" w14:textId="11793736" w:rsidR="006E017D" w:rsidRPr="003614DF" w:rsidRDefault="006E017D" w:rsidP="006E017D">
            <w:pPr>
              <w:numPr>
                <w:ilvl w:val="0"/>
                <w:numId w:val="10"/>
              </w:numPr>
              <w:rPr>
                <w:rFonts w:cs="Arial"/>
                <w:szCs w:val="20"/>
                <w:shd w:val="clear" w:color="auto" w:fill="FFFFFF"/>
                <w:lang w:val="en-CA"/>
              </w:rPr>
            </w:pPr>
            <w:r w:rsidRPr="003614DF">
              <w:rPr>
                <w:rFonts w:cs="Arial"/>
                <w:szCs w:val="20"/>
                <w:shd w:val="clear" w:color="auto" w:fill="FFFFFF"/>
                <w:lang w:val="en-CA"/>
              </w:rPr>
              <w:t xml:space="preserve">Complete the </w:t>
            </w:r>
            <w:r w:rsidR="00D20098">
              <w:rPr>
                <w:rFonts w:cs="Arial"/>
                <w:szCs w:val="20"/>
                <w:shd w:val="clear" w:color="auto" w:fill="FFFFFF"/>
                <w:lang w:val="en-CA"/>
              </w:rPr>
              <w:t>DEI</w:t>
            </w:r>
            <w:r w:rsidRPr="003614DF">
              <w:rPr>
                <w:rFonts w:cs="Arial"/>
                <w:szCs w:val="20"/>
                <w:shd w:val="clear" w:color="auto" w:fill="FFFFFF"/>
                <w:lang w:val="en-CA"/>
              </w:rPr>
              <w:t xml:space="preserve"> </w:t>
            </w:r>
            <w:r w:rsidR="00B317E3">
              <w:rPr>
                <w:rFonts w:cs="Arial"/>
                <w:szCs w:val="20"/>
                <w:shd w:val="clear" w:color="auto" w:fill="FFFFFF"/>
                <w:lang w:val="en-CA"/>
              </w:rPr>
              <w:t>d</w:t>
            </w:r>
            <w:r w:rsidRPr="003614DF">
              <w:rPr>
                <w:rFonts w:cs="Arial"/>
                <w:szCs w:val="20"/>
                <w:shd w:val="clear" w:color="auto" w:fill="FFFFFF"/>
                <w:lang w:val="en-CA"/>
              </w:rPr>
              <w:t>iagnostic</w:t>
            </w:r>
            <w:r w:rsidR="007A0BB2">
              <w:rPr>
                <w:rFonts w:cs="Arial"/>
                <w:szCs w:val="20"/>
                <w:shd w:val="clear" w:color="auto" w:fill="FFFFFF"/>
                <w:lang w:val="en-CA"/>
              </w:rPr>
              <w:t>.</w:t>
            </w:r>
          </w:p>
          <w:p w14:paraId="2D413A71" w14:textId="77777777" w:rsidR="007E7F4E" w:rsidRPr="003614DF" w:rsidRDefault="007E7F4E" w:rsidP="007534B0">
            <w:pPr>
              <w:spacing w:before="120"/>
              <w:rPr>
                <w:rFonts w:cs="Arial"/>
                <w:szCs w:val="20"/>
                <w:shd w:val="clear" w:color="auto" w:fill="FFFFFF"/>
                <w:lang w:val="en-CA"/>
              </w:rPr>
            </w:pPr>
            <w:r w:rsidRPr="003614DF">
              <w:rPr>
                <w:rFonts w:cs="Arial"/>
                <w:b/>
                <w:bCs/>
                <w:szCs w:val="20"/>
                <w:shd w:val="clear" w:color="auto" w:fill="FFFFFF"/>
                <w:lang w:val="en-CA"/>
              </w:rPr>
              <w:t>Deliverables:</w:t>
            </w:r>
          </w:p>
          <w:p w14:paraId="1DBC5CB2" w14:textId="3ABE09AA" w:rsidR="004149C2" w:rsidRPr="003614DF" w:rsidRDefault="00D20098" w:rsidP="000A0A5F">
            <w:pPr>
              <w:numPr>
                <w:ilvl w:val="0"/>
                <w:numId w:val="11"/>
              </w:numPr>
              <w:rPr>
                <w:rFonts w:cs="Arial"/>
                <w:i/>
                <w:iCs/>
                <w:szCs w:val="20"/>
                <w:shd w:val="clear" w:color="auto" w:fill="FFFFFF"/>
                <w:lang w:val="en-CA"/>
              </w:rPr>
            </w:pPr>
            <w:r>
              <w:rPr>
                <w:rFonts w:cs="Arial"/>
                <w:i/>
                <w:iCs/>
                <w:szCs w:val="20"/>
                <w:shd w:val="clear" w:color="auto" w:fill="FFFFFF"/>
                <w:lang w:val="en-CA"/>
              </w:rPr>
              <w:t>Diversity, Equity, and Inclusion</w:t>
            </w:r>
            <w:r w:rsidR="004149C2" w:rsidRPr="003614DF">
              <w:rPr>
                <w:rFonts w:cs="Arial"/>
                <w:i/>
                <w:iCs/>
                <w:szCs w:val="20"/>
                <w:shd w:val="clear" w:color="auto" w:fill="FFFFFF"/>
                <w:lang w:val="en-CA"/>
              </w:rPr>
              <w:t xml:space="preserve"> Primer</w:t>
            </w:r>
          </w:p>
          <w:p w14:paraId="1EA2FBCB" w14:textId="476D8318" w:rsidR="001D2BB7" w:rsidRPr="003614DF" w:rsidRDefault="00D20098" w:rsidP="000A0A5F">
            <w:pPr>
              <w:numPr>
                <w:ilvl w:val="0"/>
                <w:numId w:val="11"/>
              </w:numPr>
              <w:rPr>
                <w:rFonts w:cs="Arial"/>
                <w:i/>
                <w:iCs/>
                <w:szCs w:val="20"/>
                <w:shd w:val="clear" w:color="auto" w:fill="FFFFFF"/>
                <w:lang w:val="en-CA"/>
              </w:rPr>
            </w:pPr>
            <w:r>
              <w:rPr>
                <w:rFonts w:cs="Arial"/>
                <w:i/>
                <w:iCs/>
                <w:szCs w:val="20"/>
                <w:shd w:val="clear" w:color="auto" w:fill="FFFFFF"/>
                <w:lang w:val="en-CA"/>
              </w:rPr>
              <w:t>Diversity, Equity, and Inclusion</w:t>
            </w:r>
            <w:r w:rsidR="001D2BB7" w:rsidRPr="003614DF">
              <w:rPr>
                <w:rFonts w:cs="Arial"/>
                <w:i/>
                <w:iCs/>
                <w:szCs w:val="20"/>
                <w:shd w:val="clear" w:color="auto" w:fill="FFFFFF"/>
                <w:lang w:val="en-CA"/>
              </w:rPr>
              <w:t xml:space="preserve"> Workbook</w:t>
            </w:r>
          </w:p>
          <w:p w14:paraId="374A5F4D" w14:textId="1CD125C7" w:rsidR="000A0A5F" w:rsidRPr="003614DF" w:rsidRDefault="000A0A5F" w:rsidP="000A0A5F">
            <w:pPr>
              <w:numPr>
                <w:ilvl w:val="0"/>
                <w:numId w:val="11"/>
              </w:numPr>
              <w:rPr>
                <w:rFonts w:cs="Arial"/>
                <w:i/>
                <w:iCs/>
                <w:szCs w:val="20"/>
                <w:shd w:val="clear" w:color="auto" w:fill="FFFFFF"/>
                <w:lang w:val="en-CA"/>
              </w:rPr>
            </w:pPr>
            <w:r w:rsidRPr="003614DF">
              <w:rPr>
                <w:rFonts w:cs="Arial"/>
                <w:i/>
                <w:iCs/>
                <w:szCs w:val="20"/>
                <w:shd w:val="clear" w:color="auto" w:fill="FFFFFF"/>
                <w:lang w:val="en-CA"/>
              </w:rPr>
              <w:t xml:space="preserve">Biases &amp; Heuristics Catalog </w:t>
            </w:r>
          </w:p>
          <w:p w14:paraId="3B36D461" w14:textId="77777777" w:rsidR="000A0A5F" w:rsidRPr="003614DF" w:rsidRDefault="000A0A5F" w:rsidP="000A0A5F">
            <w:pPr>
              <w:numPr>
                <w:ilvl w:val="0"/>
                <w:numId w:val="11"/>
              </w:numPr>
              <w:rPr>
                <w:rFonts w:cs="Arial"/>
                <w:i/>
                <w:iCs/>
                <w:szCs w:val="20"/>
                <w:shd w:val="clear" w:color="auto" w:fill="FFFFFF"/>
                <w:lang w:val="en-CA"/>
              </w:rPr>
            </w:pPr>
            <w:r w:rsidRPr="003614DF">
              <w:rPr>
                <w:rFonts w:cs="Arial"/>
                <w:i/>
                <w:iCs/>
                <w:szCs w:val="20"/>
                <w:shd w:val="clear" w:color="auto" w:fill="FFFFFF"/>
                <w:lang w:val="en-CA"/>
              </w:rPr>
              <w:t xml:space="preserve">Standard Focus Group Guide </w:t>
            </w:r>
          </w:p>
          <w:p w14:paraId="1771F6EF" w14:textId="0F0D89DB" w:rsidR="007E7F4E" w:rsidRPr="003614DF" w:rsidRDefault="00D20098" w:rsidP="007534B0">
            <w:pPr>
              <w:numPr>
                <w:ilvl w:val="0"/>
                <w:numId w:val="11"/>
              </w:numPr>
              <w:spacing w:after="120"/>
              <w:ind w:left="357" w:hanging="357"/>
              <w:rPr>
                <w:rFonts w:cs="Arial"/>
                <w:szCs w:val="20"/>
                <w:shd w:val="clear" w:color="auto" w:fill="FFFFFF"/>
                <w:lang w:val="en-CA"/>
              </w:rPr>
            </w:pPr>
            <w:r>
              <w:rPr>
                <w:rFonts w:cs="Arial"/>
                <w:i/>
                <w:iCs/>
                <w:szCs w:val="20"/>
                <w:shd w:val="clear" w:color="auto" w:fill="FFFFFF"/>
                <w:lang w:val="en-CA"/>
              </w:rPr>
              <w:t>Diversity, Equity, and Inclusion</w:t>
            </w:r>
            <w:r w:rsidR="000A0A5F" w:rsidRPr="003614DF">
              <w:rPr>
                <w:rFonts w:cs="Arial"/>
                <w:i/>
                <w:iCs/>
                <w:szCs w:val="20"/>
                <w:shd w:val="clear" w:color="auto" w:fill="FFFFFF"/>
                <w:lang w:val="en-CA"/>
              </w:rPr>
              <w:t xml:space="preserve"> Assessment</w:t>
            </w:r>
          </w:p>
          <w:p w14:paraId="0A1AFD94" w14:textId="77777777" w:rsidR="007E7F4E" w:rsidRPr="003614DF" w:rsidRDefault="007E7F4E" w:rsidP="00421D70">
            <w:pPr>
              <w:rPr>
                <w:rFonts w:cs="Arial"/>
                <w:szCs w:val="20"/>
              </w:rPr>
            </w:pPr>
          </w:p>
        </w:tc>
      </w:tr>
      <w:tr w:rsidR="007E7F4E" w:rsidRPr="003614DF" w14:paraId="2C33C1A8" w14:textId="77777777" w:rsidTr="004F62F6">
        <w:trPr>
          <w:jc w:val="center"/>
        </w:trPr>
        <w:tc>
          <w:tcPr>
            <w:tcW w:w="27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94A488" w14:textId="1B1EEBD1" w:rsidR="007E7F4E" w:rsidRPr="003614DF" w:rsidRDefault="007E7F4E" w:rsidP="00421D70">
            <w:pPr>
              <w:rPr>
                <w:rFonts w:cs="Arial"/>
                <w:szCs w:val="20"/>
              </w:rPr>
            </w:pPr>
            <w:r w:rsidRPr="003614DF">
              <w:rPr>
                <w:rFonts w:cs="Arial"/>
                <w:szCs w:val="20"/>
              </w:rPr>
              <w:t xml:space="preserve">2. </w:t>
            </w:r>
            <w:r w:rsidR="00BA5B0E" w:rsidRPr="003614DF">
              <w:rPr>
                <w:rFonts w:cs="Arial"/>
                <w:szCs w:val="20"/>
              </w:rPr>
              <w:t xml:space="preserve">Determine the purpose of </w:t>
            </w:r>
            <w:r w:rsidR="00D20098">
              <w:rPr>
                <w:rFonts w:cs="Arial"/>
                <w:szCs w:val="20"/>
              </w:rPr>
              <w:t>DEI</w:t>
            </w:r>
          </w:p>
        </w:tc>
        <w:tc>
          <w:tcPr>
            <w:tcW w:w="77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3AF307" w14:textId="3AB5F09E" w:rsidR="00AB4E4B" w:rsidRPr="003614DF" w:rsidRDefault="00AB4E4B" w:rsidP="001D2BB7">
            <w:pPr>
              <w:numPr>
                <w:ilvl w:val="0"/>
                <w:numId w:val="13"/>
              </w:numPr>
              <w:rPr>
                <w:rFonts w:cs="Arial"/>
                <w:szCs w:val="20"/>
                <w:lang w:val="en-CA"/>
              </w:rPr>
            </w:pPr>
            <w:r w:rsidRPr="003614DF">
              <w:rPr>
                <w:rFonts w:cs="Arial"/>
                <w:szCs w:val="20"/>
                <w:lang w:val="en-CA"/>
              </w:rPr>
              <w:t>Conduct a SWOT analysis</w:t>
            </w:r>
            <w:r w:rsidR="007A0BB2">
              <w:rPr>
                <w:rFonts w:cs="Arial"/>
                <w:szCs w:val="20"/>
                <w:lang w:val="en-CA"/>
              </w:rPr>
              <w:t>.</w:t>
            </w:r>
          </w:p>
          <w:p w14:paraId="7D8A45BB" w14:textId="79D96FD7" w:rsidR="00AB4E4B" w:rsidRPr="003614DF" w:rsidRDefault="00AB4E4B" w:rsidP="001D2BB7">
            <w:pPr>
              <w:numPr>
                <w:ilvl w:val="0"/>
                <w:numId w:val="13"/>
              </w:numPr>
              <w:rPr>
                <w:rFonts w:cs="Arial"/>
                <w:szCs w:val="20"/>
                <w:lang w:val="en-CA"/>
              </w:rPr>
            </w:pPr>
            <w:r w:rsidRPr="003614DF">
              <w:rPr>
                <w:rFonts w:cs="Arial"/>
                <w:szCs w:val="20"/>
                <w:lang w:val="en-CA"/>
              </w:rPr>
              <w:t xml:space="preserve">Define the overarching purpose for </w:t>
            </w:r>
            <w:r w:rsidR="00D20098">
              <w:rPr>
                <w:rFonts w:cs="Arial"/>
                <w:szCs w:val="20"/>
                <w:lang w:val="en-CA"/>
              </w:rPr>
              <w:t>DEI</w:t>
            </w:r>
            <w:r w:rsidR="007A0BB2">
              <w:rPr>
                <w:rFonts w:cs="Arial"/>
                <w:szCs w:val="20"/>
                <w:lang w:val="en-CA"/>
              </w:rPr>
              <w:t>.</w:t>
            </w:r>
          </w:p>
          <w:p w14:paraId="3CA2103E" w14:textId="5AD69A37" w:rsidR="00AB4E4B" w:rsidRPr="003614DF" w:rsidRDefault="00AB4E4B" w:rsidP="001D2BB7">
            <w:pPr>
              <w:numPr>
                <w:ilvl w:val="0"/>
                <w:numId w:val="13"/>
              </w:numPr>
              <w:rPr>
                <w:rFonts w:cs="Arial"/>
                <w:szCs w:val="20"/>
                <w:lang w:val="en-CA"/>
              </w:rPr>
            </w:pPr>
            <w:r w:rsidRPr="003614DF">
              <w:rPr>
                <w:rFonts w:cs="Arial"/>
                <w:szCs w:val="20"/>
                <w:lang w:val="en-CA"/>
              </w:rPr>
              <w:t>Determine strategic pillars</w:t>
            </w:r>
            <w:r w:rsidR="007A0BB2">
              <w:rPr>
                <w:rFonts w:cs="Arial"/>
                <w:szCs w:val="20"/>
                <w:lang w:val="en-CA"/>
              </w:rPr>
              <w:t>.</w:t>
            </w:r>
          </w:p>
          <w:p w14:paraId="2FC460BC" w14:textId="75E717E7" w:rsidR="007E7F4E" w:rsidRPr="003614DF" w:rsidRDefault="00AB4E4B" w:rsidP="001D2BB7">
            <w:pPr>
              <w:numPr>
                <w:ilvl w:val="0"/>
                <w:numId w:val="13"/>
              </w:numPr>
              <w:rPr>
                <w:rFonts w:cs="Arial"/>
                <w:szCs w:val="20"/>
                <w:lang w:val="en-CA"/>
              </w:rPr>
            </w:pPr>
            <w:r w:rsidRPr="003614DF">
              <w:rPr>
                <w:rFonts w:cs="Arial"/>
                <w:szCs w:val="20"/>
                <w:lang w:val="en-CA"/>
              </w:rPr>
              <w:t>Identif</w:t>
            </w:r>
            <w:r w:rsidR="00743AB9" w:rsidRPr="003614DF">
              <w:rPr>
                <w:rFonts w:cs="Arial"/>
                <w:szCs w:val="20"/>
                <w:lang w:val="en-CA"/>
              </w:rPr>
              <w:t>y</w:t>
            </w:r>
            <w:r w:rsidRPr="003614DF">
              <w:rPr>
                <w:rFonts w:cs="Arial"/>
                <w:szCs w:val="20"/>
                <w:lang w:val="en-CA"/>
              </w:rPr>
              <w:t xml:space="preserve"> goals and metrics</w:t>
            </w:r>
            <w:r w:rsidR="007A0BB2">
              <w:rPr>
                <w:rFonts w:cs="Arial"/>
                <w:szCs w:val="20"/>
                <w:lang w:val="en-CA"/>
              </w:rPr>
              <w:t>.</w:t>
            </w:r>
          </w:p>
          <w:p w14:paraId="1BBFCD43" w14:textId="77777777" w:rsidR="007E7F4E" w:rsidRPr="003614DF" w:rsidRDefault="007E7F4E" w:rsidP="008B760C">
            <w:pPr>
              <w:spacing w:before="120"/>
              <w:rPr>
                <w:rFonts w:cs="Arial"/>
                <w:szCs w:val="20"/>
                <w:lang w:val="en-CA"/>
              </w:rPr>
            </w:pPr>
            <w:r w:rsidRPr="003614DF">
              <w:rPr>
                <w:rFonts w:cs="Arial"/>
                <w:b/>
                <w:bCs/>
                <w:szCs w:val="20"/>
                <w:lang w:val="en-CA"/>
              </w:rPr>
              <w:t>Deliverables:</w:t>
            </w:r>
          </w:p>
          <w:p w14:paraId="02F451EE" w14:textId="77777777" w:rsidR="001A2FB2" w:rsidRPr="003614DF" w:rsidRDefault="001A2FB2" w:rsidP="001D2BB7">
            <w:pPr>
              <w:numPr>
                <w:ilvl w:val="0"/>
                <w:numId w:val="13"/>
              </w:numPr>
              <w:rPr>
                <w:rFonts w:cs="Arial"/>
                <w:i/>
                <w:iCs/>
                <w:szCs w:val="20"/>
                <w:lang w:val="en-CA"/>
              </w:rPr>
            </w:pPr>
            <w:r w:rsidRPr="003614DF">
              <w:rPr>
                <w:rFonts w:cs="Arial"/>
                <w:i/>
                <w:iCs/>
                <w:szCs w:val="20"/>
                <w:lang w:val="en-CA"/>
              </w:rPr>
              <w:t>Standard SWOT Analysis Template</w:t>
            </w:r>
          </w:p>
          <w:p w14:paraId="23E16641" w14:textId="41ADFD5E" w:rsidR="001D2BB7" w:rsidRPr="003614DF" w:rsidRDefault="00D20098" w:rsidP="001D2BB7">
            <w:pPr>
              <w:numPr>
                <w:ilvl w:val="0"/>
                <w:numId w:val="13"/>
              </w:numPr>
              <w:rPr>
                <w:rFonts w:cs="Arial"/>
                <w:i/>
                <w:iCs/>
                <w:szCs w:val="20"/>
                <w:shd w:val="clear" w:color="auto" w:fill="FFFFFF"/>
                <w:lang w:val="en-CA"/>
              </w:rPr>
            </w:pPr>
            <w:r>
              <w:rPr>
                <w:rFonts w:cs="Arial"/>
                <w:i/>
                <w:iCs/>
                <w:szCs w:val="20"/>
                <w:shd w:val="clear" w:color="auto" w:fill="FFFFFF"/>
                <w:lang w:val="en-CA"/>
              </w:rPr>
              <w:t>Diversity, Equity, and Inclusion</w:t>
            </w:r>
            <w:r w:rsidR="001D2BB7" w:rsidRPr="003614DF">
              <w:rPr>
                <w:rFonts w:cs="Arial"/>
                <w:i/>
                <w:iCs/>
                <w:szCs w:val="20"/>
                <w:shd w:val="clear" w:color="auto" w:fill="FFFFFF"/>
                <w:lang w:val="en-CA"/>
              </w:rPr>
              <w:t xml:space="preserve"> Workbook</w:t>
            </w:r>
          </w:p>
          <w:p w14:paraId="28324953" w14:textId="4C563229" w:rsidR="007E7F4E" w:rsidRPr="003614DF" w:rsidRDefault="001A2FB2" w:rsidP="001D2BB7">
            <w:pPr>
              <w:numPr>
                <w:ilvl w:val="0"/>
                <w:numId w:val="13"/>
              </w:numPr>
              <w:spacing w:after="120"/>
              <w:rPr>
                <w:rFonts w:cs="Arial"/>
                <w:szCs w:val="20"/>
                <w:lang w:val="en-CA"/>
              </w:rPr>
            </w:pPr>
            <w:r w:rsidRPr="003614DF">
              <w:rPr>
                <w:rFonts w:cs="Arial"/>
                <w:i/>
                <w:iCs/>
                <w:szCs w:val="20"/>
                <w:lang w:val="en-CA"/>
              </w:rPr>
              <w:t>HR Metrics Library</w:t>
            </w:r>
          </w:p>
        </w:tc>
      </w:tr>
      <w:tr w:rsidR="007E7F4E" w:rsidRPr="003614DF" w14:paraId="23630E18" w14:textId="77777777" w:rsidTr="004F62F6">
        <w:trPr>
          <w:jc w:val="center"/>
        </w:trPr>
        <w:tc>
          <w:tcPr>
            <w:tcW w:w="27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990EF7" w14:textId="34CBE416" w:rsidR="007E7F4E" w:rsidRPr="003614DF" w:rsidRDefault="007E7F4E" w:rsidP="00421D70">
            <w:pPr>
              <w:rPr>
                <w:rFonts w:cs="Arial"/>
                <w:szCs w:val="20"/>
              </w:rPr>
            </w:pPr>
            <w:r w:rsidRPr="003614DF">
              <w:rPr>
                <w:rFonts w:cs="Arial"/>
                <w:szCs w:val="20"/>
              </w:rPr>
              <w:t xml:space="preserve">3. </w:t>
            </w:r>
            <w:r w:rsidR="00F12FAE" w:rsidRPr="003614DF">
              <w:rPr>
                <w:rFonts w:cs="Arial"/>
                <w:szCs w:val="20"/>
              </w:rPr>
              <w:t xml:space="preserve">Determine the governance model and select </w:t>
            </w:r>
            <w:r w:rsidR="00D20098">
              <w:rPr>
                <w:rFonts w:cs="Arial"/>
                <w:szCs w:val="20"/>
              </w:rPr>
              <w:t>DEI</w:t>
            </w:r>
            <w:r w:rsidR="00F12FAE" w:rsidRPr="003614DF">
              <w:rPr>
                <w:rFonts w:cs="Arial"/>
                <w:szCs w:val="20"/>
              </w:rPr>
              <w:t xml:space="preserve"> initiatives</w:t>
            </w:r>
          </w:p>
        </w:tc>
        <w:tc>
          <w:tcPr>
            <w:tcW w:w="77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21BDAA" w14:textId="77777777" w:rsidR="0008528D" w:rsidRPr="003614DF" w:rsidRDefault="0008528D" w:rsidP="0008528D">
            <w:pPr>
              <w:numPr>
                <w:ilvl w:val="0"/>
                <w:numId w:val="15"/>
              </w:numPr>
              <w:rPr>
                <w:rFonts w:cs="Arial"/>
                <w:szCs w:val="20"/>
                <w:lang w:val="en-CA"/>
              </w:rPr>
            </w:pPr>
            <w:r w:rsidRPr="003614DF">
              <w:rPr>
                <w:rFonts w:cs="Arial"/>
                <w:szCs w:val="20"/>
                <w:lang w:val="en-CA"/>
              </w:rPr>
              <w:t>Clarify roles and accountabilities for each component of the governance model</w:t>
            </w:r>
            <w:r>
              <w:rPr>
                <w:rFonts w:cs="Arial"/>
                <w:szCs w:val="20"/>
                <w:lang w:val="en-CA"/>
              </w:rPr>
              <w:t>.</w:t>
            </w:r>
          </w:p>
          <w:p w14:paraId="4375FBD9" w14:textId="77777777" w:rsidR="0008528D" w:rsidRPr="003614DF" w:rsidRDefault="0008528D" w:rsidP="0008528D">
            <w:pPr>
              <w:numPr>
                <w:ilvl w:val="0"/>
                <w:numId w:val="15"/>
              </w:numPr>
              <w:rPr>
                <w:rFonts w:cs="Arial"/>
                <w:szCs w:val="20"/>
                <w:lang w:val="en-CA"/>
              </w:rPr>
            </w:pPr>
            <w:r w:rsidRPr="003614DF">
              <w:rPr>
                <w:rFonts w:cs="Arial"/>
                <w:szCs w:val="20"/>
                <w:lang w:val="en-CA"/>
              </w:rPr>
              <w:t xml:space="preserve">Examine the employee lifecycle from a </w:t>
            </w:r>
            <w:r>
              <w:rPr>
                <w:rFonts w:cs="Arial"/>
                <w:szCs w:val="20"/>
                <w:lang w:val="en-CA"/>
              </w:rPr>
              <w:t>DEI</w:t>
            </w:r>
            <w:r w:rsidRPr="003614DF">
              <w:rPr>
                <w:rFonts w:cs="Arial"/>
                <w:szCs w:val="20"/>
                <w:lang w:val="en-CA"/>
              </w:rPr>
              <w:t xml:space="preserve"> lens</w:t>
            </w:r>
            <w:r>
              <w:rPr>
                <w:rFonts w:cs="Arial"/>
                <w:szCs w:val="20"/>
                <w:lang w:val="en-CA"/>
              </w:rPr>
              <w:t>.</w:t>
            </w:r>
          </w:p>
          <w:p w14:paraId="6D914115" w14:textId="7E4B5572" w:rsidR="00E30F7D" w:rsidRPr="00221B71" w:rsidRDefault="0008528D" w:rsidP="0008528D">
            <w:pPr>
              <w:numPr>
                <w:ilvl w:val="0"/>
                <w:numId w:val="15"/>
              </w:numPr>
              <w:rPr>
                <w:rFonts w:cs="Arial"/>
                <w:szCs w:val="20"/>
                <w:lang w:val="en-CA"/>
              </w:rPr>
            </w:pPr>
            <w:r w:rsidRPr="003614DF">
              <w:rPr>
                <w:rFonts w:cs="Arial"/>
                <w:szCs w:val="20"/>
                <w:lang w:val="en-CA"/>
              </w:rPr>
              <w:t xml:space="preserve">Select and customize </w:t>
            </w:r>
            <w:r>
              <w:rPr>
                <w:rFonts w:cs="Arial"/>
                <w:szCs w:val="20"/>
                <w:lang w:val="en-CA"/>
              </w:rPr>
              <w:t>DEI</w:t>
            </w:r>
            <w:r w:rsidRPr="003614DF">
              <w:rPr>
                <w:rFonts w:cs="Arial"/>
                <w:szCs w:val="20"/>
                <w:lang w:val="en-CA"/>
              </w:rPr>
              <w:t xml:space="preserve"> initiatives to implement</w:t>
            </w:r>
            <w:r>
              <w:rPr>
                <w:rFonts w:cs="Arial"/>
                <w:szCs w:val="20"/>
                <w:lang w:val="en-CA"/>
              </w:rPr>
              <w:t>.</w:t>
            </w:r>
          </w:p>
          <w:p w14:paraId="319B4A5D" w14:textId="77777777" w:rsidR="007E7F4E" w:rsidRPr="003614DF" w:rsidRDefault="007E7F4E" w:rsidP="008B760C">
            <w:pPr>
              <w:spacing w:before="120"/>
              <w:rPr>
                <w:rFonts w:cs="Arial"/>
                <w:szCs w:val="20"/>
                <w:lang w:val="en-CA"/>
              </w:rPr>
            </w:pPr>
            <w:r w:rsidRPr="003614DF">
              <w:rPr>
                <w:rFonts w:cs="Arial"/>
                <w:b/>
                <w:bCs/>
                <w:szCs w:val="20"/>
                <w:lang w:val="en-CA"/>
              </w:rPr>
              <w:t>Deliverables:</w:t>
            </w:r>
          </w:p>
          <w:p w14:paraId="53F62E97" w14:textId="39BAEC06" w:rsidR="001D2BB7" w:rsidRPr="003614DF" w:rsidRDefault="00D20098" w:rsidP="001D2BB7">
            <w:pPr>
              <w:numPr>
                <w:ilvl w:val="0"/>
                <w:numId w:val="15"/>
              </w:numPr>
              <w:rPr>
                <w:rFonts w:cs="Arial"/>
                <w:i/>
                <w:iCs/>
                <w:szCs w:val="20"/>
                <w:shd w:val="clear" w:color="auto" w:fill="FFFFFF"/>
                <w:lang w:val="en-CA"/>
              </w:rPr>
            </w:pPr>
            <w:r>
              <w:rPr>
                <w:rFonts w:cs="Arial"/>
                <w:i/>
                <w:iCs/>
                <w:szCs w:val="20"/>
                <w:shd w:val="clear" w:color="auto" w:fill="FFFFFF"/>
                <w:lang w:val="en-CA"/>
              </w:rPr>
              <w:t>Diversity, Equity, and Inclusion</w:t>
            </w:r>
            <w:r w:rsidR="001D2BB7" w:rsidRPr="003614DF">
              <w:rPr>
                <w:rFonts w:cs="Arial"/>
                <w:i/>
                <w:iCs/>
                <w:szCs w:val="20"/>
                <w:shd w:val="clear" w:color="auto" w:fill="FFFFFF"/>
                <w:lang w:val="en-CA"/>
              </w:rPr>
              <w:t xml:space="preserve"> Workbook</w:t>
            </w:r>
          </w:p>
          <w:p w14:paraId="6015AD86" w14:textId="77777777" w:rsidR="007E7F4E" w:rsidRPr="000830C9" w:rsidRDefault="00D20098" w:rsidP="000830C9">
            <w:pPr>
              <w:numPr>
                <w:ilvl w:val="0"/>
                <w:numId w:val="15"/>
              </w:numPr>
              <w:rPr>
                <w:rFonts w:cs="Arial"/>
                <w:szCs w:val="20"/>
                <w:lang w:val="en-CA"/>
              </w:rPr>
            </w:pPr>
            <w:r>
              <w:rPr>
                <w:rFonts w:cs="Arial"/>
                <w:i/>
                <w:iCs/>
                <w:szCs w:val="20"/>
                <w:lang w:val="en-CA"/>
              </w:rPr>
              <w:t>Diversity, Equity, and Inclusion</w:t>
            </w:r>
            <w:r w:rsidR="00213427" w:rsidRPr="003614DF">
              <w:rPr>
                <w:rFonts w:cs="Arial"/>
                <w:i/>
                <w:iCs/>
                <w:szCs w:val="20"/>
                <w:lang w:val="en-CA"/>
              </w:rPr>
              <w:t xml:space="preserve"> Initiatives Catalog</w:t>
            </w:r>
          </w:p>
          <w:p w14:paraId="3BCC303B" w14:textId="3FC51412" w:rsidR="000830C9" w:rsidRPr="000830C9" w:rsidRDefault="000830C9" w:rsidP="001D2BB7">
            <w:pPr>
              <w:numPr>
                <w:ilvl w:val="0"/>
                <w:numId w:val="15"/>
              </w:numPr>
              <w:spacing w:after="120"/>
              <w:rPr>
                <w:rFonts w:cs="Arial"/>
                <w:i/>
                <w:iCs/>
                <w:szCs w:val="20"/>
                <w:lang w:val="en-CA"/>
              </w:rPr>
            </w:pPr>
            <w:r w:rsidRPr="000830C9">
              <w:rPr>
                <w:rFonts w:cs="Arial"/>
                <w:i/>
                <w:iCs/>
                <w:szCs w:val="20"/>
                <w:lang w:val="en-CA"/>
              </w:rPr>
              <w:t>Job-Aid: Diversity,</w:t>
            </w:r>
            <w:r w:rsidR="00843382">
              <w:rPr>
                <w:rFonts w:cs="Arial"/>
                <w:i/>
                <w:iCs/>
                <w:szCs w:val="20"/>
                <w:lang w:val="en-CA"/>
              </w:rPr>
              <w:t xml:space="preserve"> </w:t>
            </w:r>
            <w:r w:rsidRPr="000830C9">
              <w:rPr>
                <w:rFonts w:cs="Arial"/>
                <w:i/>
                <w:iCs/>
                <w:szCs w:val="20"/>
                <w:lang w:val="en-CA"/>
              </w:rPr>
              <w:t>Equity</w:t>
            </w:r>
            <w:r w:rsidR="00843382">
              <w:rPr>
                <w:rFonts w:cs="Arial"/>
                <w:i/>
                <w:iCs/>
                <w:szCs w:val="20"/>
                <w:lang w:val="en-CA"/>
              </w:rPr>
              <w:t>,</w:t>
            </w:r>
            <w:r w:rsidRPr="000830C9">
              <w:rPr>
                <w:rFonts w:cs="Arial"/>
                <w:i/>
                <w:iCs/>
                <w:szCs w:val="20"/>
                <w:lang w:val="en-CA"/>
              </w:rPr>
              <w:t xml:space="preserve"> and Inclusion in Talent Acquisition</w:t>
            </w:r>
          </w:p>
        </w:tc>
      </w:tr>
      <w:tr w:rsidR="007E7F4E" w:rsidRPr="003614DF" w14:paraId="6DFCAA26" w14:textId="77777777" w:rsidTr="004F62F6">
        <w:trPr>
          <w:jc w:val="center"/>
        </w:trPr>
        <w:tc>
          <w:tcPr>
            <w:tcW w:w="27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206D36" w14:textId="0D81EC69" w:rsidR="007E7F4E" w:rsidRPr="003614DF" w:rsidRDefault="007E7F4E" w:rsidP="00421D70">
            <w:pPr>
              <w:pStyle w:val="Heading4"/>
              <w:spacing w:before="0" w:line="264" w:lineRule="atLeast"/>
              <w:rPr>
                <w:rFonts w:ascii="Arial" w:hAnsi="Arial" w:cs="Arial"/>
                <w:i w:val="0"/>
                <w:color w:val="auto"/>
                <w:szCs w:val="20"/>
              </w:rPr>
            </w:pPr>
            <w:r w:rsidRPr="003614DF">
              <w:rPr>
                <w:rFonts w:ascii="Arial" w:hAnsi="Arial" w:cs="Arial"/>
                <w:i w:val="0"/>
                <w:color w:val="auto"/>
                <w:szCs w:val="20"/>
              </w:rPr>
              <w:t xml:space="preserve">4. </w:t>
            </w:r>
            <w:r w:rsidR="00554C20" w:rsidRPr="003614DF">
              <w:rPr>
                <w:rFonts w:ascii="Arial" w:hAnsi="Arial" w:cs="Arial"/>
                <w:i w:val="0"/>
                <w:color w:val="auto"/>
                <w:szCs w:val="20"/>
              </w:rPr>
              <w:t xml:space="preserve">Plan to launch the </w:t>
            </w:r>
            <w:r w:rsidR="00D20098">
              <w:rPr>
                <w:rFonts w:ascii="Arial" w:hAnsi="Arial" w:cs="Arial"/>
                <w:i w:val="0"/>
                <w:color w:val="auto"/>
                <w:szCs w:val="20"/>
              </w:rPr>
              <w:t>DEI</w:t>
            </w:r>
            <w:r w:rsidR="00554C20" w:rsidRPr="003614DF">
              <w:rPr>
                <w:rFonts w:ascii="Arial" w:hAnsi="Arial" w:cs="Arial"/>
                <w:i w:val="0"/>
                <w:color w:val="auto"/>
                <w:szCs w:val="20"/>
              </w:rPr>
              <w:t xml:space="preserve"> </w:t>
            </w:r>
            <w:r w:rsidR="007A0BB2">
              <w:rPr>
                <w:rFonts w:ascii="Arial" w:hAnsi="Arial" w:cs="Arial"/>
                <w:i w:val="0"/>
                <w:color w:val="auto"/>
                <w:szCs w:val="20"/>
              </w:rPr>
              <w:t>s</w:t>
            </w:r>
            <w:r w:rsidR="00554C20" w:rsidRPr="003614DF">
              <w:rPr>
                <w:rFonts w:ascii="Arial" w:hAnsi="Arial" w:cs="Arial"/>
                <w:i w:val="0"/>
                <w:color w:val="auto"/>
                <w:szCs w:val="20"/>
              </w:rPr>
              <w:t>trategy</w:t>
            </w:r>
          </w:p>
        </w:tc>
        <w:tc>
          <w:tcPr>
            <w:tcW w:w="77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60DEF1" w14:textId="4A86FE06" w:rsidR="00BA683F" w:rsidRPr="003614DF" w:rsidRDefault="00BA683F" w:rsidP="001D2BB7">
            <w:pPr>
              <w:numPr>
                <w:ilvl w:val="0"/>
                <w:numId w:val="17"/>
              </w:numPr>
              <w:rPr>
                <w:rFonts w:cs="Arial"/>
                <w:szCs w:val="20"/>
                <w:shd w:val="clear" w:color="auto" w:fill="FFFFFF"/>
                <w:lang w:val="en-CA"/>
              </w:rPr>
            </w:pPr>
            <w:r w:rsidRPr="003614DF">
              <w:rPr>
                <w:rFonts w:cs="Arial"/>
                <w:szCs w:val="20"/>
                <w:shd w:val="clear" w:color="auto" w:fill="FFFFFF"/>
                <w:lang w:val="en-CA"/>
              </w:rPr>
              <w:t>Identif</w:t>
            </w:r>
            <w:r w:rsidR="00743AB9" w:rsidRPr="003614DF">
              <w:rPr>
                <w:rFonts w:cs="Arial"/>
                <w:szCs w:val="20"/>
                <w:shd w:val="clear" w:color="auto" w:fill="FFFFFF"/>
                <w:lang w:val="en-CA"/>
              </w:rPr>
              <w:t>y</w:t>
            </w:r>
            <w:r w:rsidRPr="003614DF">
              <w:rPr>
                <w:rFonts w:cs="Arial"/>
                <w:szCs w:val="20"/>
                <w:shd w:val="clear" w:color="auto" w:fill="FFFFFF"/>
                <w:lang w:val="en-CA"/>
              </w:rPr>
              <w:t xml:space="preserve"> clear </w:t>
            </w:r>
            <w:r w:rsidR="00D20098">
              <w:rPr>
                <w:rFonts w:cs="Arial"/>
                <w:szCs w:val="20"/>
                <w:shd w:val="clear" w:color="auto" w:fill="FFFFFF"/>
                <w:lang w:val="en-CA"/>
              </w:rPr>
              <w:t>DEI</w:t>
            </w:r>
            <w:r w:rsidRPr="003614DF">
              <w:rPr>
                <w:rFonts w:cs="Arial"/>
                <w:szCs w:val="20"/>
                <w:shd w:val="clear" w:color="auto" w:fill="FFFFFF"/>
                <w:lang w:val="en-CA"/>
              </w:rPr>
              <w:t xml:space="preserve"> responsibilities across the organization</w:t>
            </w:r>
            <w:r w:rsidR="007A0BB2">
              <w:rPr>
                <w:rFonts w:cs="Arial"/>
                <w:szCs w:val="20"/>
                <w:shd w:val="clear" w:color="auto" w:fill="FFFFFF"/>
                <w:lang w:val="en-CA"/>
              </w:rPr>
              <w:t>.</w:t>
            </w:r>
          </w:p>
          <w:p w14:paraId="6D557DEB" w14:textId="298B59EE" w:rsidR="00BA683F" w:rsidRPr="003614DF" w:rsidRDefault="00D0585E" w:rsidP="001D2BB7">
            <w:pPr>
              <w:numPr>
                <w:ilvl w:val="0"/>
                <w:numId w:val="17"/>
              </w:numPr>
              <w:rPr>
                <w:rFonts w:cs="Arial"/>
                <w:szCs w:val="20"/>
                <w:shd w:val="clear" w:color="auto" w:fill="FFFFFF"/>
                <w:lang w:val="en-CA"/>
              </w:rPr>
            </w:pPr>
            <w:r w:rsidRPr="003614DF">
              <w:rPr>
                <w:rFonts w:cs="Arial"/>
                <w:szCs w:val="20"/>
                <w:shd w:val="clear" w:color="auto" w:fill="FFFFFF"/>
                <w:lang w:val="en-CA"/>
              </w:rPr>
              <w:t>Develop a</w:t>
            </w:r>
            <w:r w:rsidR="00BA683F" w:rsidRPr="003614DF">
              <w:rPr>
                <w:rFonts w:cs="Arial"/>
                <w:szCs w:val="20"/>
                <w:shd w:val="clear" w:color="auto" w:fill="FFFFFF"/>
                <w:lang w:val="en-CA"/>
              </w:rPr>
              <w:t xml:space="preserve"> clear action plan for launching the </w:t>
            </w:r>
            <w:r w:rsidR="00D20098">
              <w:rPr>
                <w:rFonts w:cs="Arial"/>
                <w:szCs w:val="20"/>
                <w:shd w:val="clear" w:color="auto" w:fill="FFFFFF"/>
                <w:lang w:val="en-CA"/>
              </w:rPr>
              <w:t>DEI</w:t>
            </w:r>
            <w:r w:rsidR="00BA683F" w:rsidRPr="003614DF">
              <w:rPr>
                <w:rFonts w:cs="Arial"/>
                <w:szCs w:val="20"/>
                <w:shd w:val="clear" w:color="auto" w:fill="FFFFFF"/>
                <w:lang w:val="en-CA"/>
              </w:rPr>
              <w:t xml:space="preserve"> strategy</w:t>
            </w:r>
            <w:r w:rsidR="007A0BB2">
              <w:rPr>
                <w:rFonts w:cs="Arial"/>
                <w:szCs w:val="20"/>
                <w:shd w:val="clear" w:color="auto" w:fill="FFFFFF"/>
                <w:lang w:val="en-CA"/>
              </w:rPr>
              <w:t>.</w:t>
            </w:r>
          </w:p>
          <w:p w14:paraId="03CC8D52" w14:textId="11CDBA6B" w:rsidR="00BA683F" w:rsidRPr="003614DF" w:rsidRDefault="00BA683F" w:rsidP="001D2BB7">
            <w:pPr>
              <w:numPr>
                <w:ilvl w:val="0"/>
                <w:numId w:val="17"/>
              </w:numPr>
              <w:rPr>
                <w:rFonts w:cs="Arial"/>
                <w:szCs w:val="20"/>
                <w:shd w:val="clear" w:color="auto" w:fill="FFFFFF"/>
                <w:lang w:val="en-CA"/>
              </w:rPr>
            </w:pPr>
            <w:r w:rsidRPr="003614DF">
              <w:rPr>
                <w:rFonts w:cs="Arial"/>
                <w:szCs w:val="20"/>
                <w:shd w:val="clear" w:color="auto" w:fill="FFFFFF"/>
                <w:lang w:val="en-CA"/>
              </w:rPr>
              <w:t xml:space="preserve">Embed the </w:t>
            </w:r>
            <w:r w:rsidR="00D20098">
              <w:rPr>
                <w:rFonts w:cs="Arial"/>
                <w:szCs w:val="20"/>
                <w:shd w:val="clear" w:color="auto" w:fill="FFFFFF"/>
                <w:lang w:val="en-CA"/>
              </w:rPr>
              <w:t>DEI</w:t>
            </w:r>
            <w:r w:rsidRPr="003614DF">
              <w:rPr>
                <w:rFonts w:cs="Arial"/>
                <w:szCs w:val="20"/>
                <w:shd w:val="clear" w:color="auto" w:fill="FFFFFF"/>
                <w:lang w:val="en-CA"/>
              </w:rPr>
              <w:t xml:space="preserve"> strategy in the organizational EVP and </w:t>
            </w:r>
            <w:r w:rsidR="007A0BB2">
              <w:rPr>
                <w:rFonts w:cs="Arial"/>
                <w:szCs w:val="20"/>
                <w:shd w:val="clear" w:color="auto" w:fill="FFFFFF"/>
                <w:lang w:val="en-CA"/>
              </w:rPr>
              <w:t>b</w:t>
            </w:r>
            <w:r w:rsidRPr="003614DF">
              <w:rPr>
                <w:rFonts w:cs="Arial"/>
                <w:szCs w:val="20"/>
                <w:shd w:val="clear" w:color="auto" w:fill="FFFFFF"/>
                <w:lang w:val="en-CA"/>
              </w:rPr>
              <w:t>rand</w:t>
            </w:r>
            <w:r w:rsidR="007A0BB2">
              <w:rPr>
                <w:rFonts w:cs="Arial"/>
                <w:szCs w:val="20"/>
                <w:shd w:val="clear" w:color="auto" w:fill="FFFFFF"/>
                <w:lang w:val="en-CA"/>
              </w:rPr>
              <w:t>.</w:t>
            </w:r>
          </w:p>
          <w:p w14:paraId="2828008B" w14:textId="5F3C709C" w:rsidR="007E7F4E" w:rsidRPr="003614DF" w:rsidRDefault="00BA683F" w:rsidP="001D2BB7">
            <w:pPr>
              <w:numPr>
                <w:ilvl w:val="0"/>
                <w:numId w:val="17"/>
              </w:numPr>
              <w:rPr>
                <w:rFonts w:cs="Arial"/>
                <w:szCs w:val="20"/>
                <w:shd w:val="clear" w:color="auto" w:fill="FFFFFF"/>
                <w:lang w:val="en-CA"/>
              </w:rPr>
            </w:pPr>
            <w:r w:rsidRPr="003614DF">
              <w:rPr>
                <w:rFonts w:cs="Arial"/>
                <w:szCs w:val="20"/>
                <w:shd w:val="clear" w:color="auto" w:fill="FFFFFF"/>
                <w:lang w:val="en-CA"/>
              </w:rPr>
              <w:t xml:space="preserve">Determine a communication plan for the </w:t>
            </w:r>
            <w:r w:rsidR="00D20098">
              <w:rPr>
                <w:rFonts w:cs="Arial"/>
                <w:szCs w:val="20"/>
                <w:shd w:val="clear" w:color="auto" w:fill="FFFFFF"/>
                <w:lang w:val="en-CA"/>
              </w:rPr>
              <w:t>DEI</w:t>
            </w:r>
            <w:r w:rsidRPr="003614DF">
              <w:rPr>
                <w:rFonts w:cs="Arial"/>
                <w:szCs w:val="20"/>
                <w:shd w:val="clear" w:color="auto" w:fill="FFFFFF"/>
                <w:lang w:val="en-CA"/>
              </w:rPr>
              <w:t xml:space="preserve"> strategy</w:t>
            </w:r>
            <w:r w:rsidR="007A0BB2">
              <w:rPr>
                <w:rFonts w:cs="Arial"/>
                <w:szCs w:val="20"/>
                <w:shd w:val="clear" w:color="auto" w:fill="FFFFFF"/>
                <w:lang w:val="en-CA"/>
              </w:rPr>
              <w:t>.</w:t>
            </w:r>
            <w:r w:rsidR="007E7F4E" w:rsidRPr="003614DF">
              <w:rPr>
                <w:rFonts w:cs="Arial"/>
                <w:szCs w:val="20"/>
                <w:shd w:val="clear" w:color="auto" w:fill="FFFFFF"/>
                <w:lang w:val="en-CA"/>
              </w:rPr>
              <w:t xml:space="preserve"> </w:t>
            </w:r>
          </w:p>
          <w:p w14:paraId="21A995D6" w14:textId="77777777" w:rsidR="007E7F4E" w:rsidRPr="003614DF" w:rsidRDefault="007E7F4E" w:rsidP="008B760C">
            <w:pPr>
              <w:spacing w:before="120"/>
              <w:rPr>
                <w:rFonts w:cs="Arial"/>
                <w:szCs w:val="20"/>
                <w:shd w:val="clear" w:color="auto" w:fill="FFFFFF"/>
                <w:lang w:val="en-CA"/>
              </w:rPr>
            </w:pPr>
            <w:r w:rsidRPr="003614DF">
              <w:rPr>
                <w:rFonts w:cs="Arial"/>
                <w:b/>
                <w:bCs/>
                <w:szCs w:val="20"/>
                <w:shd w:val="clear" w:color="auto" w:fill="FFFFFF"/>
                <w:lang w:val="en-CA"/>
              </w:rPr>
              <w:t>Deliverables:</w:t>
            </w:r>
          </w:p>
          <w:p w14:paraId="069491DA" w14:textId="5D8E3DE9" w:rsidR="001D2BB7" w:rsidRPr="003614DF" w:rsidRDefault="00D20098" w:rsidP="001D2BB7">
            <w:pPr>
              <w:numPr>
                <w:ilvl w:val="0"/>
                <w:numId w:val="17"/>
              </w:numPr>
              <w:rPr>
                <w:rFonts w:cs="Arial"/>
                <w:i/>
                <w:iCs/>
                <w:szCs w:val="20"/>
                <w:shd w:val="clear" w:color="auto" w:fill="FFFFFF"/>
                <w:lang w:val="en-CA"/>
              </w:rPr>
            </w:pPr>
            <w:r>
              <w:rPr>
                <w:rFonts w:cs="Arial"/>
                <w:i/>
                <w:iCs/>
                <w:szCs w:val="20"/>
                <w:shd w:val="clear" w:color="auto" w:fill="FFFFFF"/>
                <w:lang w:val="en-CA"/>
              </w:rPr>
              <w:t>Diversity, Equity, and Inclusion</w:t>
            </w:r>
            <w:r w:rsidR="001D2BB7" w:rsidRPr="003614DF">
              <w:rPr>
                <w:rFonts w:cs="Arial"/>
                <w:i/>
                <w:iCs/>
                <w:szCs w:val="20"/>
                <w:shd w:val="clear" w:color="auto" w:fill="FFFFFF"/>
                <w:lang w:val="en-CA"/>
              </w:rPr>
              <w:t xml:space="preserve"> Workbook</w:t>
            </w:r>
          </w:p>
          <w:p w14:paraId="6A798052" w14:textId="4BA665DC" w:rsidR="007E7F4E" w:rsidRPr="003614DF" w:rsidRDefault="00753B67" w:rsidP="001D2BB7">
            <w:pPr>
              <w:numPr>
                <w:ilvl w:val="0"/>
                <w:numId w:val="17"/>
              </w:numPr>
              <w:rPr>
                <w:rFonts w:cs="Arial"/>
                <w:szCs w:val="20"/>
                <w:shd w:val="clear" w:color="auto" w:fill="FFFFFF"/>
                <w:lang w:val="en-CA"/>
              </w:rPr>
            </w:pPr>
            <w:r w:rsidRPr="003614DF">
              <w:rPr>
                <w:rFonts w:cs="Arial"/>
                <w:i/>
                <w:iCs/>
                <w:szCs w:val="20"/>
                <w:shd w:val="clear" w:color="auto" w:fill="FFFFFF"/>
                <w:lang w:val="en-CA"/>
              </w:rPr>
              <w:t>Standard Internal Communications Plan</w:t>
            </w:r>
          </w:p>
          <w:p w14:paraId="499E787F" w14:textId="1FA540F8" w:rsidR="004906C2" w:rsidRPr="003614DF" w:rsidRDefault="008903A7" w:rsidP="001D2BB7">
            <w:pPr>
              <w:numPr>
                <w:ilvl w:val="0"/>
                <w:numId w:val="17"/>
              </w:numPr>
              <w:rPr>
                <w:rFonts w:cs="Arial"/>
                <w:i/>
                <w:iCs/>
                <w:szCs w:val="20"/>
                <w:shd w:val="clear" w:color="auto" w:fill="FFFFFF"/>
                <w:lang w:val="en-CA"/>
              </w:rPr>
            </w:pPr>
            <w:r w:rsidRPr="003614DF">
              <w:rPr>
                <w:rFonts w:cs="Arial"/>
                <w:i/>
                <w:iCs/>
                <w:szCs w:val="20"/>
                <w:shd w:val="clear" w:color="auto" w:fill="FFFFFF"/>
                <w:lang w:val="en-CA"/>
              </w:rPr>
              <w:t xml:space="preserve">Training Deck: </w:t>
            </w:r>
            <w:r w:rsidR="004906C2" w:rsidRPr="003614DF">
              <w:rPr>
                <w:rFonts w:cs="Arial"/>
                <w:i/>
                <w:iCs/>
                <w:szCs w:val="20"/>
                <w:shd w:val="clear" w:color="auto" w:fill="FFFFFF"/>
                <w:lang w:val="en-CA"/>
              </w:rPr>
              <w:t>Equip Managers to Adopt Inclusive Leadership Behaviors</w:t>
            </w:r>
          </w:p>
          <w:p w14:paraId="786A1D9B" w14:textId="74C8C546" w:rsidR="008903A7" w:rsidRPr="003614DF" w:rsidRDefault="00644152" w:rsidP="008903A7">
            <w:pPr>
              <w:numPr>
                <w:ilvl w:val="0"/>
                <w:numId w:val="17"/>
              </w:numPr>
              <w:rPr>
                <w:rFonts w:cs="Arial"/>
                <w:i/>
                <w:iCs/>
                <w:szCs w:val="20"/>
                <w:shd w:val="clear" w:color="auto" w:fill="FFFFFF"/>
                <w:lang w:val="en-CA"/>
              </w:rPr>
            </w:pPr>
            <w:r>
              <w:rPr>
                <w:rFonts w:cs="Arial"/>
                <w:i/>
                <w:iCs/>
                <w:szCs w:val="20"/>
                <w:shd w:val="clear" w:color="auto" w:fill="FFFFFF"/>
                <w:lang w:val="en-CA"/>
              </w:rPr>
              <w:t>Hand</w:t>
            </w:r>
            <w:r w:rsidR="008903A7" w:rsidRPr="003614DF">
              <w:rPr>
                <w:rFonts w:cs="Arial"/>
                <w:i/>
                <w:iCs/>
                <w:szCs w:val="20"/>
                <w:shd w:val="clear" w:color="auto" w:fill="FFFFFF"/>
                <w:lang w:val="en-CA"/>
              </w:rPr>
              <w:t>book: Equip Managers to Adopt Inclusive Leadership Behaviors</w:t>
            </w:r>
          </w:p>
          <w:p w14:paraId="5EE41BA5" w14:textId="3CC5C81B" w:rsidR="008903A7" w:rsidRPr="003614DF" w:rsidRDefault="008903A7" w:rsidP="008C5A56">
            <w:pPr>
              <w:numPr>
                <w:ilvl w:val="0"/>
                <w:numId w:val="17"/>
              </w:numPr>
              <w:rPr>
                <w:rFonts w:cs="Arial"/>
                <w:i/>
                <w:iCs/>
                <w:szCs w:val="20"/>
                <w:shd w:val="clear" w:color="auto" w:fill="FFFFFF"/>
                <w:lang w:val="en-CA"/>
              </w:rPr>
            </w:pPr>
            <w:r w:rsidRPr="003614DF">
              <w:rPr>
                <w:rFonts w:cs="Arial"/>
                <w:i/>
                <w:iCs/>
                <w:szCs w:val="20"/>
                <w:shd w:val="clear" w:color="auto" w:fill="FFFFFF"/>
                <w:lang w:val="en-CA"/>
              </w:rPr>
              <w:t>Role Play Scenarios: Equip Managers to Adopt Inclusive Leadership Behaviors</w:t>
            </w:r>
          </w:p>
          <w:p w14:paraId="1C562B57" w14:textId="1E8DCC13" w:rsidR="008903A7" w:rsidRPr="003614DF" w:rsidRDefault="008903A7" w:rsidP="008903A7">
            <w:pPr>
              <w:numPr>
                <w:ilvl w:val="0"/>
                <w:numId w:val="17"/>
              </w:numPr>
              <w:rPr>
                <w:rFonts w:cs="Arial"/>
                <w:i/>
                <w:iCs/>
                <w:szCs w:val="20"/>
                <w:shd w:val="clear" w:color="auto" w:fill="FFFFFF"/>
                <w:lang w:val="en-CA"/>
              </w:rPr>
            </w:pPr>
            <w:r w:rsidRPr="003614DF">
              <w:rPr>
                <w:rFonts w:cs="Arial"/>
                <w:i/>
                <w:iCs/>
                <w:szCs w:val="20"/>
                <w:shd w:val="clear" w:color="auto" w:fill="FFFFFF"/>
                <w:lang w:val="en-CA"/>
              </w:rPr>
              <w:t>Standard Participant Training Session Evaluation Template</w:t>
            </w:r>
          </w:p>
          <w:p w14:paraId="01E5F535" w14:textId="0D094291" w:rsidR="00F92BCC" w:rsidRPr="003614DF" w:rsidRDefault="00D20098" w:rsidP="001D2BB7">
            <w:pPr>
              <w:numPr>
                <w:ilvl w:val="0"/>
                <w:numId w:val="17"/>
              </w:numPr>
              <w:spacing w:after="120"/>
              <w:rPr>
                <w:rFonts w:cs="Arial"/>
                <w:szCs w:val="20"/>
                <w:shd w:val="clear" w:color="auto" w:fill="FFFFFF"/>
                <w:lang w:val="en-CA"/>
              </w:rPr>
            </w:pPr>
            <w:r>
              <w:rPr>
                <w:rFonts w:cs="Arial"/>
                <w:i/>
                <w:iCs/>
                <w:szCs w:val="20"/>
                <w:shd w:val="clear" w:color="auto" w:fill="FFFFFF"/>
                <w:lang w:val="en-CA"/>
              </w:rPr>
              <w:t>Diversity, Equity, and Inclusion</w:t>
            </w:r>
            <w:r w:rsidR="003614DF" w:rsidRPr="003614DF">
              <w:rPr>
                <w:rFonts w:cs="Arial"/>
                <w:i/>
                <w:iCs/>
                <w:szCs w:val="20"/>
                <w:shd w:val="clear" w:color="auto" w:fill="FFFFFF"/>
                <w:lang w:val="en-CA"/>
              </w:rPr>
              <w:t xml:space="preserve"> </w:t>
            </w:r>
            <w:r w:rsidR="00F92BCC" w:rsidRPr="003614DF">
              <w:rPr>
                <w:rFonts w:cs="Arial"/>
                <w:i/>
                <w:iCs/>
                <w:szCs w:val="20"/>
                <w:shd w:val="clear" w:color="auto" w:fill="FFFFFF"/>
                <w:lang w:val="en-CA"/>
              </w:rPr>
              <w:t>Strategy Presentation Template</w:t>
            </w:r>
          </w:p>
        </w:tc>
      </w:tr>
    </w:tbl>
    <w:p w14:paraId="635E5B66" w14:textId="77777777" w:rsidR="00687927" w:rsidRDefault="00687927" w:rsidP="00BA7D52">
      <w:pPr>
        <w:jc w:val="center"/>
      </w:pPr>
    </w:p>
    <w:p w14:paraId="51D5375B" w14:textId="3BE88C62" w:rsidR="00C8415D" w:rsidRDefault="00C8415D" w:rsidP="00BA7D52">
      <w:pPr>
        <w:jc w:val="center"/>
      </w:pPr>
      <w:r>
        <w:t>__________________________________________________</w:t>
      </w:r>
    </w:p>
    <w:p w14:paraId="7BB97067" w14:textId="77777777" w:rsidR="00C8415D" w:rsidRDefault="00C8415D" w:rsidP="00C8415D">
      <w:pPr>
        <w:jc w:val="center"/>
      </w:pPr>
    </w:p>
    <w:p w14:paraId="4711218B" w14:textId="52129280" w:rsidR="00C8415D" w:rsidRPr="008B4684" w:rsidRDefault="00DB120E" w:rsidP="00F92BCC">
      <w:pPr>
        <w:jc w:val="center"/>
      </w:pPr>
      <w:r w:rsidRPr="002C7EBA">
        <w:rPr>
          <w:rFonts w:cs="Arial"/>
          <w:szCs w:val="20"/>
        </w:rPr>
        <w:t xml:space="preserve">For acceptable use of this template, refer to </w:t>
      </w:r>
      <w:r>
        <w:rPr>
          <w:rFonts w:cs="Arial"/>
          <w:szCs w:val="20"/>
        </w:rPr>
        <w:t>McLean &amp; Company</w:t>
      </w:r>
      <w:r w:rsidRPr="002C7EBA">
        <w:rPr>
          <w:rFonts w:cs="Arial"/>
          <w:szCs w:val="20"/>
        </w:rPr>
        <w:t xml:space="preserve">'s </w:t>
      </w:r>
      <w:hyperlink r:id="rId12" w:history="1">
        <w:r w:rsidRPr="002C7EBA">
          <w:rPr>
            <w:rStyle w:val="Hyperlink"/>
            <w:rFonts w:cs="Arial"/>
            <w:szCs w:val="20"/>
          </w:rPr>
          <w:t>Terms of Use</w:t>
        </w:r>
      </w:hyperlink>
      <w:r w:rsidRPr="002C7EBA">
        <w:rPr>
          <w:rFonts w:cs="Arial"/>
          <w:szCs w:val="20"/>
        </w:rPr>
        <w:t xml:space="preserve">. These documents are intended to supply general information only, </w:t>
      </w:r>
      <w:r w:rsidR="004F62F6" w:rsidRPr="00B8015F">
        <w:rPr>
          <w:rFonts w:cs="Arial"/>
          <w:color w:val="000000"/>
          <w:shd w:val="clear" w:color="auto" w:fill="FFFFFF"/>
        </w:rPr>
        <w:t>not specific professional, personal, legal, or accounting advice</w:t>
      </w:r>
      <w:r w:rsidRPr="002C7EBA">
        <w:rPr>
          <w:rFonts w:cs="Arial"/>
          <w:szCs w:val="20"/>
        </w:rPr>
        <w:t xml:space="preserve">, and are not intended to be used as a substitute for any kind of professional advice. Use this document either in whole or in part as a basis and guide for document creation. To customize this document with corporate marks and titles, simply replace the </w:t>
      </w:r>
      <w:r>
        <w:rPr>
          <w:rFonts w:cs="Arial"/>
          <w:szCs w:val="20"/>
        </w:rPr>
        <w:t>McLean &amp; Company</w:t>
      </w:r>
      <w:r w:rsidRPr="002C7EBA">
        <w:rPr>
          <w:rFonts w:cs="Arial"/>
          <w:szCs w:val="20"/>
        </w:rPr>
        <w:t xml:space="preserve"> information in the Header and Footer fields of this document.</w:t>
      </w:r>
    </w:p>
    <w:sectPr w:rsidR="00C8415D" w:rsidRPr="008B4684" w:rsidSect="004F62F6">
      <w:headerReference w:type="default" r:id="rId13"/>
      <w:footerReference w:type="default" r:id="rId14"/>
      <w:pgSz w:w="12240" w:h="15840"/>
      <w:pgMar w:top="1620" w:right="1082" w:bottom="1440" w:left="952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BACBA" w14:textId="77777777" w:rsidR="00DC59B7" w:rsidRDefault="00DC59B7">
      <w:r>
        <w:separator/>
      </w:r>
    </w:p>
  </w:endnote>
  <w:endnote w:type="continuationSeparator" w:id="0">
    <w:p w14:paraId="694A4B40" w14:textId="77777777" w:rsidR="00DC59B7" w:rsidRDefault="00DC59B7">
      <w:r>
        <w:continuationSeparator/>
      </w:r>
    </w:p>
  </w:endnote>
  <w:endnote w:type="continuationNotice" w:id="1">
    <w:p w14:paraId="43437669" w14:textId="77777777" w:rsidR="00DC59B7" w:rsidRDefault="00DC59B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98E0E" w14:textId="77777777" w:rsidR="00775EA1" w:rsidRPr="00775EA1" w:rsidRDefault="005C7852">
    <w:pPr>
      <w:pStyle w:val="Footer"/>
      <w:jc w:val="center"/>
      <w:rPr>
        <w:color w:val="808080"/>
      </w:rPr>
    </w:pPr>
    <w:r w:rsidRPr="00775EA1">
      <w:rPr>
        <w:color w:val="808080"/>
      </w:rPr>
      <w:fldChar w:fldCharType="begin"/>
    </w:r>
    <w:r w:rsidR="00775EA1" w:rsidRPr="00775EA1">
      <w:rPr>
        <w:color w:val="808080"/>
      </w:rPr>
      <w:instrText xml:space="preserve"> PAGE   \* MERGEFORMAT </w:instrText>
    </w:r>
    <w:r w:rsidRPr="00775EA1">
      <w:rPr>
        <w:color w:val="808080"/>
      </w:rPr>
      <w:fldChar w:fldCharType="separate"/>
    </w:r>
    <w:r w:rsidR="004F62F6">
      <w:rPr>
        <w:noProof/>
        <w:color w:val="808080"/>
      </w:rPr>
      <w:t>2</w:t>
    </w:r>
    <w:r w:rsidRPr="00775EA1">
      <w:rPr>
        <w:color w:val="808080"/>
      </w:rPr>
      <w:fldChar w:fldCharType="end"/>
    </w:r>
  </w:p>
  <w:p w14:paraId="1E5B761F" w14:textId="0DDAD9F6" w:rsidR="00775EA1" w:rsidRPr="004F62F6" w:rsidRDefault="004F62F6">
    <w:pPr>
      <w:pStyle w:val="Footer"/>
      <w:jc w:val="center"/>
      <w:rPr>
        <w:color w:val="808080"/>
        <w:szCs w:val="16"/>
      </w:rPr>
    </w:pPr>
    <w:r>
      <w:rPr>
        <w:color w:val="808080"/>
        <w:szCs w:val="16"/>
      </w:rPr>
      <w:t xml:space="preserve">   </w:t>
    </w:r>
    <w:r w:rsidR="00775EA1" w:rsidRPr="004F62F6">
      <w:rPr>
        <w:color w:val="808080"/>
        <w:szCs w:val="16"/>
      </w:rPr>
      <w:t>McLean &amp; Company</w:t>
    </w:r>
  </w:p>
  <w:p w14:paraId="35CF3E3B" w14:textId="77777777" w:rsidR="00775EA1" w:rsidRPr="004F62F6" w:rsidRDefault="00775EA1">
    <w:pPr>
      <w:pStyle w:val="Footer"/>
      <w:rPr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88E6B" w14:textId="77777777" w:rsidR="00DC59B7" w:rsidRDefault="00DC59B7">
      <w:r>
        <w:separator/>
      </w:r>
    </w:p>
  </w:footnote>
  <w:footnote w:type="continuationSeparator" w:id="0">
    <w:p w14:paraId="21073149" w14:textId="77777777" w:rsidR="00DC59B7" w:rsidRDefault="00DC59B7">
      <w:r>
        <w:continuationSeparator/>
      </w:r>
    </w:p>
  </w:footnote>
  <w:footnote w:type="continuationNotice" w:id="1">
    <w:p w14:paraId="4676A2A3" w14:textId="77777777" w:rsidR="00DC59B7" w:rsidRDefault="00DC59B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AEA68" w14:textId="7E1AE052" w:rsidR="00701BB0" w:rsidRPr="004D32EB" w:rsidRDefault="00E66CD2">
    <w:pPr>
      <w:pStyle w:val="Header"/>
      <w:rPr>
        <w:rFonts w:ascii="Arial Black" w:hAnsi="Arial Black"/>
        <w:color w:val="FFFFFF"/>
      </w:rPr>
    </w:pPr>
    <w:r>
      <w:rPr>
        <w:noProof/>
        <w:lang w:val="en-CA" w:eastAsia="en-CA"/>
      </w:rPr>
      <w:drawing>
        <wp:anchor distT="0" distB="0" distL="114300" distR="114300" simplePos="0" relativeHeight="251659264" behindDoc="0" locked="0" layoutInCell="1" allowOverlap="1" wp14:anchorId="681CB035" wp14:editId="1FF8CFC1">
          <wp:simplePos x="0" y="0"/>
          <wp:positionH relativeFrom="page">
            <wp:posOffset>-38100</wp:posOffset>
          </wp:positionH>
          <wp:positionV relativeFrom="margin">
            <wp:posOffset>-1191260</wp:posOffset>
          </wp:positionV>
          <wp:extent cx="7808400" cy="993600"/>
          <wp:effectExtent l="0" t="0" r="2540" b="0"/>
          <wp:wrapSquare wrapText="bothSides"/>
          <wp:docPr id="791755207" name="Picture 791755207" descr="Shape, rectang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, rectangle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375"/>
                  <a:stretch/>
                </pic:blipFill>
                <pic:spPr bwMode="auto">
                  <a:xfrm>
                    <a:off x="0" y="0"/>
                    <a:ext cx="7808400" cy="993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E2BF3"/>
    <w:multiLevelType w:val="hybridMultilevel"/>
    <w:tmpl w:val="A57E4D00"/>
    <w:lvl w:ilvl="0" w:tplc="562AE9E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C3344D3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99F48EC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97BA259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D668078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66CC2DF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C2E66D1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23C6DB4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12C4605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" w15:restartNumberingAfterBreak="0">
    <w:nsid w:val="050B33B4"/>
    <w:multiLevelType w:val="hybridMultilevel"/>
    <w:tmpl w:val="77322812"/>
    <w:lvl w:ilvl="0" w:tplc="88EC3D6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EADA6E22" w:tentative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6E147926" w:tentative="1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 w:tplc="3D926AA2" w:tentative="1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 w:tplc="587865F6" w:tentative="1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 w:tplc="020E316E" w:tentative="1">
      <w:start w:val="1"/>
      <w:numFmt w:val="lowerLetter"/>
      <w:lvlText w:val="%6)"/>
      <w:lvlJc w:val="left"/>
      <w:pPr>
        <w:tabs>
          <w:tab w:val="num" w:pos="3960"/>
        </w:tabs>
        <w:ind w:left="3960" w:hanging="360"/>
      </w:pPr>
    </w:lvl>
    <w:lvl w:ilvl="6" w:tplc="A08C817E" w:tentative="1">
      <w:start w:val="1"/>
      <w:numFmt w:val="lowerLetter"/>
      <w:lvlText w:val="%7)"/>
      <w:lvlJc w:val="left"/>
      <w:pPr>
        <w:tabs>
          <w:tab w:val="num" w:pos="4680"/>
        </w:tabs>
        <w:ind w:left="4680" w:hanging="360"/>
      </w:pPr>
    </w:lvl>
    <w:lvl w:ilvl="7" w:tplc="641E3C00" w:tentative="1">
      <w:start w:val="1"/>
      <w:numFmt w:val="lowerLetter"/>
      <w:lvlText w:val="%8)"/>
      <w:lvlJc w:val="left"/>
      <w:pPr>
        <w:tabs>
          <w:tab w:val="num" w:pos="5400"/>
        </w:tabs>
        <w:ind w:left="5400" w:hanging="360"/>
      </w:pPr>
    </w:lvl>
    <w:lvl w:ilvl="8" w:tplc="46A0D998" w:tentative="1">
      <w:start w:val="1"/>
      <w:numFmt w:val="lowerLetter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090541FF"/>
    <w:multiLevelType w:val="hybridMultilevel"/>
    <w:tmpl w:val="25A6A18E"/>
    <w:lvl w:ilvl="0" w:tplc="61A2E1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E8C7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EAAD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CA42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9432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3E01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ACF1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3401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2803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9FB604F"/>
    <w:multiLevelType w:val="hybridMultilevel"/>
    <w:tmpl w:val="1B7CDD8C"/>
    <w:lvl w:ilvl="0" w:tplc="BDE48A4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4E14C4E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4824DC5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D8A892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230E180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493028D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03985F2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4F36321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EEBEB80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4" w15:restartNumberingAfterBreak="0">
    <w:nsid w:val="1B57041D"/>
    <w:multiLevelType w:val="hybridMultilevel"/>
    <w:tmpl w:val="197642B8"/>
    <w:lvl w:ilvl="0" w:tplc="21D415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2E33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040B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8AED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CCAE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4848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4E7D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1A72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6E36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D9104CB"/>
    <w:multiLevelType w:val="hybridMultilevel"/>
    <w:tmpl w:val="FA484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570AA4"/>
    <w:multiLevelType w:val="hybridMultilevel"/>
    <w:tmpl w:val="E2205FFE"/>
    <w:lvl w:ilvl="0" w:tplc="E724D85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623298F0" w:tentative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D0BAFC90" w:tentative="1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 w:tplc="C178BCC0" w:tentative="1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 w:tplc="A3C661D4" w:tentative="1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 w:tplc="87D8FF12" w:tentative="1">
      <w:start w:val="1"/>
      <w:numFmt w:val="lowerLetter"/>
      <w:lvlText w:val="%6)"/>
      <w:lvlJc w:val="left"/>
      <w:pPr>
        <w:tabs>
          <w:tab w:val="num" w:pos="3960"/>
        </w:tabs>
        <w:ind w:left="3960" w:hanging="360"/>
      </w:pPr>
    </w:lvl>
    <w:lvl w:ilvl="6" w:tplc="031C9AC8" w:tentative="1">
      <w:start w:val="1"/>
      <w:numFmt w:val="lowerLetter"/>
      <w:lvlText w:val="%7)"/>
      <w:lvlJc w:val="left"/>
      <w:pPr>
        <w:tabs>
          <w:tab w:val="num" w:pos="4680"/>
        </w:tabs>
        <w:ind w:left="4680" w:hanging="360"/>
      </w:pPr>
    </w:lvl>
    <w:lvl w:ilvl="7" w:tplc="5666F10E" w:tentative="1">
      <w:start w:val="1"/>
      <w:numFmt w:val="lowerLetter"/>
      <w:lvlText w:val="%8)"/>
      <w:lvlJc w:val="left"/>
      <w:pPr>
        <w:tabs>
          <w:tab w:val="num" w:pos="5400"/>
        </w:tabs>
        <w:ind w:left="5400" w:hanging="360"/>
      </w:pPr>
    </w:lvl>
    <w:lvl w:ilvl="8" w:tplc="7058457C" w:tentative="1">
      <w:start w:val="1"/>
      <w:numFmt w:val="lowerLetter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237A2FEA"/>
    <w:multiLevelType w:val="hybridMultilevel"/>
    <w:tmpl w:val="BBAE8DC0"/>
    <w:lvl w:ilvl="0" w:tplc="92A694D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30CEBF9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CC428FE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69764A2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198A482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7428BE9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C7A8FA1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9D62688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61380A3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8" w15:restartNumberingAfterBreak="0">
    <w:nsid w:val="28DA5CD3"/>
    <w:multiLevelType w:val="hybridMultilevel"/>
    <w:tmpl w:val="BF2A551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534F5C"/>
    <w:multiLevelType w:val="hybridMultilevel"/>
    <w:tmpl w:val="99CEF260"/>
    <w:lvl w:ilvl="0" w:tplc="F1C6DDA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33FA6B5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527243A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10C776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19FAFA3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E43A009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F426E23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3A691A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339C43C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0" w15:restartNumberingAfterBreak="0">
    <w:nsid w:val="39E23FF8"/>
    <w:multiLevelType w:val="hybridMultilevel"/>
    <w:tmpl w:val="A858CD5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135875"/>
    <w:multiLevelType w:val="hybridMultilevel"/>
    <w:tmpl w:val="8884C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CE4FE6"/>
    <w:multiLevelType w:val="hybridMultilevel"/>
    <w:tmpl w:val="E2AA53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88532E"/>
    <w:multiLevelType w:val="hybridMultilevel"/>
    <w:tmpl w:val="BE9852D4"/>
    <w:lvl w:ilvl="0" w:tplc="1AF6D07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2D300578" w:tentative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33325370" w:tentative="1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 w:tplc="6FD48C12" w:tentative="1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 w:tplc="2196C116" w:tentative="1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 w:tplc="EC6C78CA" w:tentative="1">
      <w:start w:val="1"/>
      <w:numFmt w:val="lowerLetter"/>
      <w:lvlText w:val="%6)"/>
      <w:lvlJc w:val="left"/>
      <w:pPr>
        <w:tabs>
          <w:tab w:val="num" w:pos="3960"/>
        </w:tabs>
        <w:ind w:left="3960" w:hanging="360"/>
      </w:pPr>
    </w:lvl>
    <w:lvl w:ilvl="6" w:tplc="3960685C" w:tentative="1">
      <w:start w:val="1"/>
      <w:numFmt w:val="lowerLetter"/>
      <w:lvlText w:val="%7)"/>
      <w:lvlJc w:val="left"/>
      <w:pPr>
        <w:tabs>
          <w:tab w:val="num" w:pos="4680"/>
        </w:tabs>
        <w:ind w:left="4680" w:hanging="360"/>
      </w:pPr>
    </w:lvl>
    <w:lvl w:ilvl="7" w:tplc="E96EB9F0" w:tentative="1">
      <w:start w:val="1"/>
      <w:numFmt w:val="lowerLetter"/>
      <w:lvlText w:val="%8)"/>
      <w:lvlJc w:val="left"/>
      <w:pPr>
        <w:tabs>
          <w:tab w:val="num" w:pos="5400"/>
        </w:tabs>
        <w:ind w:left="5400" w:hanging="360"/>
      </w:pPr>
    </w:lvl>
    <w:lvl w:ilvl="8" w:tplc="A11C28A0" w:tentative="1">
      <w:start w:val="1"/>
      <w:numFmt w:val="lowerLetter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14" w15:restartNumberingAfterBreak="0">
    <w:nsid w:val="5269553A"/>
    <w:multiLevelType w:val="hybridMultilevel"/>
    <w:tmpl w:val="9C421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C86806"/>
    <w:multiLevelType w:val="hybridMultilevel"/>
    <w:tmpl w:val="D72C394A"/>
    <w:lvl w:ilvl="0" w:tplc="2C8C5A0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F7AADE78" w:tentative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379E2F26" w:tentative="1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 w:tplc="49CC915E" w:tentative="1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 w:tplc="4DF04306" w:tentative="1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 w:tplc="C3FE9712" w:tentative="1">
      <w:start w:val="1"/>
      <w:numFmt w:val="lowerLetter"/>
      <w:lvlText w:val="%6)"/>
      <w:lvlJc w:val="left"/>
      <w:pPr>
        <w:tabs>
          <w:tab w:val="num" w:pos="3960"/>
        </w:tabs>
        <w:ind w:left="3960" w:hanging="360"/>
      </w:pPr>
    </w:lvl>
    <w:lvl w:ilvl="6" w:tplc="22F8D80E" w:tentative="1">
      <w:start w:val="1"/>
      <w:numFmt w:val="lowerLetter"/>
      <w:lvlText w:val="%7)"/>
      <w:lvlJc w:val="left"/>
      <w:pPr>
        <w:tabs>
          <w:tab w:val="num" w:pos="4680"/>
        </w:tabs>
        <w:ind w:left="4680" w:hanging="360"/>
      </w:pPr>
    </w:lvl>
    <w:lvl w:ilvl="7" w:tplc="4B3C90AE" w:tentative="1">
      <w:start w:val="1"/>
      <w:numFmt w:val="lowerLetter"/>
      <w:lvlText w:val="%8)"/>
      <w:lvlJc w:val="left"/>
      <w:pPr>
        <w:tabs>
          <w:tab w:val="num" w:pos="5400"/>
        </w:tabs>
        <w:ind w:left="5400" w:hanging="360"/>
      </w:pPr>
    </w:lvl>
    <w:lvl w:ilvl="8" w:tplc="FCB2FF36" w:tentative="1">
      <w:start w:val="1"/>
      <w:numFmt w:val="lowerLetter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59474016"/>
    <w:multiLevelType w:val="hybridMultilevel"/>
    <w:tmpl w:val="7C403F1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EF1B5E"/>
    <w:multiLevelType w:val="hybridMultilevel"/>
    <w:tmpl w:val="3CD402B0"/>
    <w:lvl w:ilvl="0" w:tplc="98D6D6F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F72E2A5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84C0D3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5EA8B0A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C038CC2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E222E36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E898958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8954C14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6FB29B9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8" w15:restartNumberingAfterBreak="0">
    <w:nsid w:val="69F70953"/>
    <w:multiLevelType w:val="hybridMultilevel"/>
    <w:tmpl w:val="AD86A422"/>
    <w:lvl w:ilvl="0" w:tplc="14A8AF4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6AB6622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C73E457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2AC9F2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DB1E90A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381CF34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5E5428A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9A6A682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F91C5A8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9" w15:restartNumberingAfterBreak="0">
    <w:nsid w:val="6F2365F5"/>
    <w:multiLevelType w:val="hybridMultilevel"/>
    <w:tmpl w:val="83F01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6A0343"/>
    <w:multiLevelType w:val="hybridMultilevel"/>
    <w:tmpl w:val="A1C23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A52D6E"/>
    <w:multiLevelType w:val="hybridMultilevel"/>
    <w:tmpl w:val="36C235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2940E2"/>
    <w:multiLevelType w:val="hybridMultilevel"/>
    <w:tmpl w:val="B9741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A23C50">
      <w:start w:val="3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BE78C2"/>
    <w:multiLevelType w:val="hybridMultilevel"/>
    <w:tmpl w:val="1FA2F3B6"/>
    <w:lvl w:ilvl="0" w:tplc="33FA75B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6158CA66" w:tentative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4D72A5AA" w:tentative="1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 w:tplc="DCCC01E8" w:tentative="1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 w:tplc="6332D74A" w:tentative="1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 w:tplc="E7E83F40" w:tentative="1">
      <w:start w:val="1"/>
      <w:numFmt w:val="lowerLetter"/>
      <w:lvlText w:val="%6)"/>
      <w:lvlJc w:val="left"/>
      <w:pPr>
        <w:tabs>
          <w:tab w:val="num" w:pos="3960"/>
        </w:tabs>
        <w:ind w:left="3960" w:hanging="360"/>
      </w:pPr>
    </w:lvl>
    <w:lvl w:ilvl="6" w:tplc="F9C0D77A" w:tentative="1">
      <w:start w:val="1"/>
      <w:numFmt w:val="lowerLetter"/>
      <w:lvlText w:val="%7)"/>
      <w:lvlJc w:val="left"/>
      <w:pPr>
        <w:tabs>
          <w:tab w:val="num" w:pos="4680"/>
        </w:tabs>
        <w:ind w:left="4680" w:hanging="360"/>
      </w:pPr>
    </w:lvl>
    <w:lvl w:ilvl="7" w:tplc="127EE258" w:tentative="1">
      <w:start w:val="1"/>
      <w:numFmt w:val="lowerLetter"/>
      <w:lvlText w:val="%8)"/>
      <w:lvlJc w:val="left"/>
      <w:pPr>
        <w:tabs>
          <w:tab w:val="num" w:pos="5400"/>
        </w:tabs>
        <w:ind w:left="5400" w:hanging="360"/>
      </w:pPr>
    </w:lvl>
    <w:lvl w:ilvl="8" w:tplc="C624DF56" w:tentative="1">
      <w:start w:val="1"/>
      <w:numFmt w:val="lowerLetter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24" w15:restartNumberingAfterBreak="0">
    <w:nsid w:val="7B873CF9"/>
    <w:multiLevelType w:val="hybridMultilevel"/>
    <w:tmpl w:val="94C0182C"/>
    <w:lvl w:ilvl="0" w:tplc="9E8628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CA8C1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A60E30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BEA52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06BA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DDE6B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2A242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0009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31C8E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75918630">
    <w:abstractNumId w:val="12"/>
  </w:num>
  <w:num w:numId="2" w16cid:durableId="966936809">
    <w:abstractNumId w:val="21"/>
  </w:num>
  <w:num w:numId="3" w16cid:durableId="183635870">
    <w:abstractNumId w:val="17"/>
  </w:num>
  <w:num w:numId="4" w16cid:durableId="1649165487">
    <w:abstractNumId w:val="2"/>
  </w:num>
  <w:num w:numId="5" w16cid:durableId="1010907904">
    <w:abstractNumId w:val="4"/>
  </w:num>
  <w:num w:numId="6" w16cid:durableId="739715663">
    <w:abstractNumId w:val="24"/>
  </w:num>
  <w:num w:numId="7" w16cid:durableId="547962157">
    <w:abstractNumId w:val="14"/>
  </w:num>
  <w:num w:numId="8" w16cid:durableId="1767992339">
    <w:abstractNumId w:val="22"/>
  </w:num>
  <w:num w:numId="9" w16cid:durableId="37046551">
    <w:abstractNumId w:val="19"/>
  </w:num>
  <w:num w:numId="10" w16cid:durableId="350424818">
    <w:abstractNumId w:val="1"/>
  </w:num>
  <w:num w:numId="11" w16cid:durableId="868878706">
    <w:abstractNumId w:val="3"/>
  </w:num>
  <w:num w:numId="12" w16cid:durableId="1349990437">
    <w:abstractNumId w:val="15"/>
  </w:num>
  <w:num w:numId="13" w16cid:durableId="639842845">
    <w:abstractNumId w:val="18"/>
  </w:num>
  <w:num w:numId="14" w16cid:durableId="1614247662">
    <w:abstractNumId w:val="13"/>
  </w:num>
  <w:num w:numId="15" w16cid:durableId="263849346">
    <w:abstractNumId w:val="0"/>
  </w:num>
  <w:num w:numId="16" w16cid:durableId="1542865613">
    <w:abstractNumId w:val="6"/>
  </w:num>
  <w:num w:numId="17" w16cid:durableId="1629429936">
    <w:abstractNumId w:val="9"/>
  </w:num>
  <w:num w:numId="18" w16cid:durableId="1716343904">
    <w:abstractNumId w:val="23"/>
  </w:num>
  <w:num w:numId="19" w16cid:durableId="1227842852">
    <w:abstractNumId w:val="7"/>
  </w:num>
  <w:num w:numId="20" w16cid:durableId="1994407811">
    <w:abstractNumId w:val="16"/>
  </w:num>
  <w:num w:numId="21" w16cid:durableId="102111943">
    <w:abstractNumId w:val="8"/>
  </w:num>
  <w:num w:numId="22" w16cid:durableId="969897974">
    <w:abstractNumId w:val="10"/>
  </w:num>
  <w:num w:numId="23" w16cid:durableId="503055275">
    <w:abstractNumId w:val="20"/>
  </w:num>
  <w:num w:numId="24" w16cid:durableId="574703563">
    <w:abstractNumId w:val="5"/>
  </w:num>
  <w:num w:numId="25" w16cid:durableId="21389831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4035"/>
    <w:rsid w:val="00026ACB"/>
    <w:rsid w:val="00031220"/>
    <w:rsid w:val="00033B26"/>
    <w:rsid w:val="00077963"/>
    <w:rsid w:val="000830C9"/>
    <w:rsid w:val="0008528D"/>
    <w:rsid w:val="000A0A5F"/>
    <w:rsid w:val="000C43A8"/>
    <w:rsid w:val="000D63E7"/>
    <w:rsid w:val="00134035"/>
    <w:rsid w:val="00150238"/>
    <w:rsid w:val="00186D07"/>
    <w:rsid w:val="001A2FB2"/>
    <w:rsid w:val="001A5470"/>
    <w:rsid w:val="001D2BB7"/>
    <w:rsid w:val="001F35B8"/>
    <w:rsid w:val="001F431F"/>
    <w:rsid w:val="0020649A"/>
    <w:rsid w:val="002064A1"/>
    <w:rsid w:val="00213427"/>
    <w:rsid w:val="00221B71"/>
    <w:rsid w:val="00234116"/>
    <w:rsid w:val="002344C3"/>
    <w:rsid w:val="00253948"/>
    <w:rsid w:val="002669BD"/>
    <w:rsid w:val="002731B2"/>
    <w:rsid w:val="00274459"/>
    <w:rsid w:val="00296598"/>
    <w:rsid w:val="002A05F0"/>
    <w:rsid w:val="002A5D21"/>
    <w:rsid w:val="002C17B1"/>
    <w:rsid w:val="002C6A38"/>
    <w:rsid w:val="002D034A"/>
    <w:rsid w:val="002E4D57"/>
    <w:rsid w:val="003018D3"/>
    <w:rsid w:val="00343D15"/>
    <w:rsid w:val="00346608"/>
    <w:rsid w:val="003614DF"/>
    <w:rsid w:val="00364660"/>
    <w:rsid w:val="00377838"/>
    <w:rsid w:val="003D2582"/>
    <w:rsid w:val="004069F4"/>
    <w:rsid w:val="00410C7E"/>
    <w:rsid w:val="00414935"/>
    <w:rsid w:val="004149C2"/>
    <w:rsid w:val="00455B7B"/>
    <w:rsid w:val="004759DE"/>
    <w:rsid w:val="00485175"/>
    <w:rsid w:val="00486B78"/>
    <w:rsid w:val="004906C2"/>
    <w:rsid w:val="00492F5D"/>
    <w:rsid w:val="004D32EB"/>
    <w:rsid w:val="004F57CC"/>
    <w:rsid w:val="004F62F6"/>
    <w:rsid w:val="00514649"/>
    <w:rsid w:val="005328F4"/>
    <w:rsid w:val="00553F21"/>
    <w:rsid w:val="00554C20"/>
    <w:rsid w:val="005C7852"/>
    <w:rsid w:val="005D1870"/>
    <w:rsid w:val="005D5633"/>
    <w:rsid w:val="005E0CE6"/>
    <w:rsid w:val="005E3EB0"/>
    <w:rsid w:val="0061655C"/>
    <w:rsid w:val="00644152"/>
    <w:rsid w:val="00676DEB"/>
    <w:rsid w:val="00687927"/>
    <w:rsid w:val="006B0CA8"/>
    <w:rsid w:val="006E017D"/>
    <w:rsid w:val="00701BB0"/>
    <w:rsid w:val="007152EF"/>
    <w:rsid w:val="00715498"/>
    <w:rsid w:val="00721AE7"/>
    <w:rsid w:val="00743AB9"/>
    <w:rsid w:val="007534B0"/>
    <w:rsid w:val="00753B67"/>
    <w:rsid w:val="00775EA1"/>
    <w:rsid w:val="007A0BB2"/>
    <w:rsid w:val="007E7F4E"/>
    <w:rsid w:val="00801B44"/>
    <w:rsid w:val="00803CE4"/>
    <w:rsid w:val="0081572D"/>
    <w:rsid w:val="00830085"/>
    <w:rsid w:val="00843382"/>
    <w:rsid w:val="00856397"/>
    <w:rsid w:val="008903A7"/>
    <w:rsid w:val="008B4684"/>
    <w:rsid w:val="008B6398"/>
    <w:rsid w:val="008B760C"/>
    <w:rsid w:val="008C5E54"/>
    <w:rsid w:val="008D65FC"/>
    <w:rsid w:val="008F5841"/>
    <w:rsid w:val="00923F3F"/>
    <w:rsid w:val="0096410E"/>
    <w:rsid w:val="00A533F3"/>
    <w:rsid w:val="00A53E85"/>
    <w:rsid w:val="00A61F1F"/>
    <w:rsid w:val="00A761A0"/>
    <w:rsid w:val="00AB4E4B"/>
    <w:rsid w:val="00AC2BD0"/>
    <w:rsid w:val="00AC45C3"/>
    <w:rsid w:val="00B317E3"/>
    <w:rsid w:val="00BA5B0E"/>
    <w:rsid w:val="00BA683F"/>
    <w:rsid w:val="00BA7D52"/>
    <w:rsid w:val="00C477D9"/>
    <w:rsid w:val="00C47B87"/>
    <w:rsid w:val="00C50C04"/>
    <w:rsid w:val="00C61838"/>
    <w:rsid w:val="00C8415D"/>
    <w:rsid w:val="00CA08B6"/>
    <w:rsid w:val="00CA0EDC"/>
    <w:rsid w:val="00CB15B0"/>
    <w:rsid w:val="00CB47FB"/>
    <w:rsid w:val="00D0516C"/>
    <w:rsid w:val="00D0585E"/>
    <w:rsid w:val="00D20098"/>
    <w:rsid w:val="00D206DA"/>
    <w:rsid w:val="00D6015C"/>
    <w:rsid w:val="00D82561"/>
    <w:rsid w:val="00D92959"/>
    <w:rsid w:val="00D97422"/>
    <w:rsid w:val="00DB120E"/>
    <w:rsid w:val="00DC12F4"/>
    <w:rsid w:val="00DC59B7"/>
    <w:rsid w:val="00DF35DF"/>
    <w:rsid w:val="00E20AC7"/>
    <w:rsid w:val="00E21AF5"/>
    <w:rsid w:val="00E30F7D"/>
    <w:rsid w:val="00E417F8"/>
    <w:rsid w:val="00E66CD2"/>
    <w:rsid w:val="00E75B62"/>
    <w:rsid w:val="00EA07BE"/>
    <w:rsid w:val="00ED69C4"/>
    <w:rsid w:val="00F12FAE"/>
    <w:rsid w:val="00F86E04"/>
    <w:rsid w:val="00F92BCC"/>
    <w:rsid w:val="00F9338F"/>
    <w:rsid w:val="00FA3C12"/>
    <w:rsid w:val="00FC0A49"/>
    <w:rsid w:val="00FE6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3CC909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10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B4684"/>
    <w:rPr>
      <w:rFonts w:ascii="Arial" w:hAnsi="Arial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8B4684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8415D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8B4684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15023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D32E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D32EB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B46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775EA1"/>
    <w:rPr>
      <w:rFonts w:ascii="Arial" w:hAnsi="Arial"/>
      <w:szCs w:val="24"/>
    </w:rPr>
  </w:style>
  <w:style w:type="character" w:styleId="Hyperlink">
    <w:name w:val="Hyperlink"/>
    <w:uiPriority w:val="99"/>
    <w:unhideWhenUsed/>
    <w:rsid w:val="00DB120E"/>
    <w:rPr>
      <w:color w:val="0563C1"/>
      <w:u w:val="single"/>
    </w:rPr>
  </w:style>
  <w:style w:type="paragraph" w:styleId="NoSpacing">
    <w:name w:val="No Spacing"/>
    <w:uiPriority w:val="1"/>
    <w:qFormat/>
    <w:rsid w:val="00150238"/>
    <w:rPr>
      <w:rFonts w:ascii="Calibri" w:eastAsia="Calibri" w:hAnsi="Calibri"/>
      <w:sz w:val="22"/>
      <w:szCs w:val="22"/>
      <w:lang w:val="en-US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150238"/>
    <w:pPr>
      <w:spacing w:before="240" w:after="60" w:line="276" w:lineRule="auto"/>
      <w:outlineLvl w:val="0"/>
    </w:pPr>
    <w:rPr>
      <w:rFonts w:ascii="Cambria" w:hAnsi="Cambria"/>
      <w:b/>
      <w:bCs/>
      <w:kern w:val="28"/>
      <w:sz w:val="28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50238"/>
    <w:rPr>
      <w:rFonts w:ascii="Cambria" w:hAnsi="Cambria"/>
      <w:b/>
      <w:bCs/>
      <w:kern w:val="28"/>
      <w:sz w:val="28"/>
      <w:szCs w:val="32"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150238"/>
    <w:rPr>
      <w:rFonts w:asciiTheme="majorHAnsi" w:eastAsiaTheme="majorEastAsia" w:hAnsiTheme="majorHAnsi" w:cstheme="majorBidi"/>
      <w:i/>
      <w:iCs/>
      <w:color w:val="2E74B5" w:themeColor="accent1" w:themeShade="BF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7152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152EF"/>
    <w:rPr>
      <w:rFonts w:ascii="Segoe UI" w:hAnsi="Segoe UI" w:cs="Segoe UI"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C477D9"/>
    <w:pPr>
      <w:ind w:left="720"/>
      <w:contextualSpacing/>
    </w:pPr>
  </w:style>
  <w:style w:type="character" w:styleId="CommentReference">
    <w:name w:val="annotation reference"/>
    <w:basedOn w:val="DefaultParagraphFont"/>
    <w:rsid w:val="007E7F4E"/>
    <w:rPr>
      <w:sz w:val="16"/>
      <w:szCs w:val="16"/>
    </w:rPr>
  </w:style>
  <w:style w:type="paragraph" w:styleId="CommentText">
    <w:name w:val="annotation text"/>
    <w:basedOn w:val="Normal"/>
    <w:link w:val="CommentTextChar"/>
    <w:rsid w:val="007E7F4E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7E7F4E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E7F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E7F4E"/>
    <w:rPr>
      <w:rFonts w:ascii="Arial" w:hAnsi="Arial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5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76760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44028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6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7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2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018811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19138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04853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00204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0409">
          <w:marLeft w:val="2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5506">
          <w:marLeft w:val="2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72030">
          <w:marLeft w:val="2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9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998323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82482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30266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5957">
          <w:marLeft w:val="2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9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683645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08694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19700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3655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60840">
          <w:marLeft w:val="2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0972">
          <w:marLeft w:val="2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8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192212">
          <w:marLeft w:val="28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2693">
          <w:marLeft w:val="28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06686">
          <w:marLeft w:val="28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14969">
          <w:marLeft w:val="28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09028">
          <w:marLeft w:val="28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3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963133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7808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74460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5546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2938">
          <w:marLeft w:val="2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3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42271">
          <w:marLeft w:val="28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8614">
          <w:marLeft w:val="28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2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338113">
          <w:marLeft w:val="28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2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99097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8386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90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44788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51047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076830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7390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4878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5888">
          <w:marLeft w:val="3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50457">
          <w:marLeft w:val="2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4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317219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9635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77570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hr.mcleanco.com/term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E5ABC857A4D341AE3B679D232CA58A" ma:contentTypeVersion="42" ma:contentTypeDescription="Create a new document." ma:contentTypeScope="" ma:versionID="7d213147df2ab283c217cf190d744a36">
  <xsd:schema xmlns:xsd="http://www.w3.org/2001/XMLSchema" xmlns:xs="http://www.w3.org/2001/XMLSchema" xmlns:p="http://schemas.microsoft.com/office/2006/metadata/properties" xmlns:ns2="2637e5a0-6ef7-4e7a-9d91-3c84acf97fda" xmlns:ns3="75a5c94b-9737-4653-bbee-ba6d28873f9d" targetNamespace="http://schemas.microsoft.com/office/2006/metadata/properties" ma:root="true" ma:fieldsID="a02beb8e4b89a15e7c42f5dca3d5a600" ns2:_="" ns3:_="">
    <xsd:import namespace="2637e5a0-6ef7-4e7a-9d91-3c84acf97fda"/>
    <xsd:import namespace="75a5c94b-9737-4653-bbee-ba6d28873f9d"/>
    <xsd:element name="properties">
      <xsd:complexType>
        <xsd:sequence>
          <xsd:element name="documentManagement">
            <xsd:complexType>
              <xsd:all>
                <xsd:element ref="ns2:FY" minOccurs="0"/>
                <xsd:element ref="ns2:Cycle" minOccurs="0"/>
                <xsd:element ref="ns2:Lead_x0020_Analyst" minOccurs="0"/>
                <xsd:element ref="ns2:Research_x0020_Team" minOccurs="0"/>
                <xsd:element ref="ns2:Executive_x0020_Reviewers" minOccurs="0"/>
                <xsd:element ref="ns2:Project_x0020_Type" minOccurs="0"/>
                <xsd:element ref="ns2:Division" minOccurs="0"/>
                <xsd:element ref="ns2:Research_x0020_Practice" minOccurs="0"/>
                <xsd:element ref="ns2:Sub_x002d_Practice" minOccurs="0"/>
                <xsd:element ref="ns2:Action_x0020_this_x0020_Item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Research_x0020_Production_x0020__x002d__x0020_Submit_x0020_for_x0020_Publication" minOccurs="0"/>
                <xsd:element ref="ns2:MediaServiceDateTaken" minOccurs="0"/>
                <xsd:element ref="ns2:Archive_x0020__x002d__x0020_Move_x0020_Items_x0020_from_x0020_Research_x0020_Project_x0020_Workstation" minOccurs="0"/>
                <xsd:element ref="ns2:MediaServiceOCR" minOccurs="0"/>
                <xsd:element ref="ns2:MediaServiceLocation" minOccurs="0"/>
                <xsd:element ref="ns2:Comments" minOccurs="0"/>
                <xsd:element ref="ns2:Production_x0020_Statu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FY_x002d_2020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37e5a0-6ef7-4e7a-9d91-3c84acf97fda" elementFormDefault="qualified">
    <xsd:import namespace="http://schemas.microsoft.com/office/2006/documentManagement/types"/>
    <xsd:import namespace="http://schemas.microsoft.com/office/infopath/2007/PartnerControls"/>
    <xsd:element name="FY" ma:index="2" nillable="true" ma:displayName="FY" ma:description="Fiscal Year" ma:internalName="FY">
      <xsd:simpleType>
        <xsd:restriction base="dms:Choice">
          <xsd:enumeration value="FY-2013"/>
          <xsd:enumeration value="FY-2014"/>
          <xsd:enumeration value="FY-2015"/>
          <xsd:enumeration value="FY-2016"/>
          <xsd:enumeration value="FY-2017"/>
          <xsd:enumeration value="FY-2018"/>
          <xsd:enumeration value="FY-2019"/>
          <xsd:enumeration value="FY-2020"/>
          <xsd:enumeration value="FY-2021"/>
          <xsd:enumeration value="FY-2022"/>
          <xsd:enumeration value="FY-2023"/>
          <xsd:enumeration value="FY-2024"/>
          <xsd:enumeration value="FY-2025"/>
          <xsd:enumeration value="FY-2026"/>
          <xsd:enumeration value="FY-2027"/>
          <xsd:enumeration value="FY-2028"/>
          <xsd:enumeration value="FY-2029"/>
          <xsd:enumeration value="FY-2030"/>
          <xsd:enumeration value="FY-2031"/>
          <xsd:enumeration value="FY-2032"/>
          <xsd:enumeration value="FY-2033"/>
          <xsd:enumeration value="FY-2034"/>
          <xsd:enumeration value="FY-2035"/>
          <xsd:enumeration value="FY-2036"/>
          <xsd:enumeration value="FY-2037"/>
          <xsd:enumeration value="FY-2038"/>
          <xsd:enumeration value="FY-2039"/>
          <xsd:enumeration value="FY-2040"/>
          <xsd:enumeration value="FY-2041"/>
          <xsd:enumeration value="FY-2042"/>
          <xsd:enumeration value="FY-2043"/>
          <xsd:enumeration value="FY-2044"/>
          <xsd:enumeration value="FY-2045"/>
          <xsd:enumeration value="FY-2046"/>
          <xsd:enumeration value="FY-2047"/>
          <xsd:enumeration value="FY-2048"/>
          <xsd:enumeration value="FY-2049"/>
          <xsd:enumeration value="FY-2050"/>
          <xsd:enumeration value="FY-2051"/>
          <xsd:enumeration value="FY-2052"/>
          <xsd:enumeration value="FY-2053"/>
          <xsd:enumeration value="FY-2054"/>
          <xsd:enumeration value="FY-2055"/>
          <xsd:enumeration value="FY-2056"/>
          <xsd:enumeration value="FY-2057"/>
        </xsd:restriction>
      </xsd:simpleType>
    </xsd:element>
    <xsd:element name="Cycle" ma:index="3" nillable="true" ma:displayName="Cycle" ma:format="Dropdown" ma:internalName="Cycle">
      <xsd:simpleType>
        <xsd:restriction base="dms:Choice">
          <xsd:enumeration value="C1"/>
          <xsd:enumeration value="C2"/>
          <xsd:enumeration value="C3"/>
          <xsd:enumeration value="C4"/>
          <xsd:enumeration value="C5"/>
          <xsd:enumeration value="C6"/>
          <xsd:enumeration value="C7"/>
          <xsd:enumeration value="C8"/>
          <xsd:enumeration value="Super Cycle 1"/>
          <xsd:enumeration value="Super Cycle 2"/>
          <xsd:enumeration value="Super Cycle 3"/>
          <xsd:enumeration value="Super Cycle 4"/>
          <xsd:enumeration value="Super Cycle 5"/>
          <xsd:enumeration value="Super Cycle 6"/>
          <xsd:enumeration value="Super Cycle 7"/>
          <xsd:enumeration value="Super Cycle 8"/>
        </xsd:restriction>
      </xsd:simpleType>
    </xsd:element>
    <xsd:element name="Lead_x0020_Analyst" ma:index="4" nillable="true" ma:displayName="Project Author" ma:description="Name of Analyst responsible for the project." ma:list="UserInfo" ma:SharePointGroup="0" ma:internalName="Lead_x0020_Analyst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search_x0020_Team" ma:index="5" nillable="true" ma:displayName="Research Team" ma:description="Names of Analysts who are playing a supporting or QR role on this project." ma:SharePointGroup="0" ma:internalName="Research_x0020_Team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xecutive_x0020_Reviewers" ma:index="6" nillable="true" ma:displayName="Executive Reviewers" ma:description="Names of people who need to perform a review of a given file." ma:SharePointGroup="0" ma:internalName="Executive_x0020_Reviewer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oject_x0020_Type" ma:index="7" nillable="true" ma:displayName="Project Type" ma:description="Indicates the type of research product being created." ma:internalName="Project_x0020_Type">
      <xsd:simpleType>
        <xsd:union memberTypes="dms:Text">
          <xsd:simpleType>
            <xsd:restriction base="dms:Choice">
              <xsd:enumeration value="ITRG - Blueprint: Topical/Compendium"/>
              <xsd:enumeration value="ITRG - Blueprint: Industry"/>
              <xsd:enumeration value="ITRG - Blueprint: KIP"/>
              <xsd:enumeration value="ITRG - Blueprint: M&amp;G (core)"/>
              <xsd:enumeration value="ITRG - Software Reviews"/>
              <xsd:enumeration value="ITRG - Premium"/>
              <xsd:enumeration value="ITRG - Internal Project"/>
              <xsd:enumeration value="ITRG - Select &amp; Implement"/>
              <xsd:enumeration value="ITRG - Workshop Support"/>
              <xsd:enumeration value="ITRG - Academy"/>
              <xsd:enumeration value="ITRG - LEAP"/>
              <xsd:enumeration value="ITRG - Keynote"/>
            </xsd:restriction>
          </xsd:simpleType>
        </xsd:union>
      </xsd:simpleType>
    </xsd:element>
    <xsd:element name="Division" ma:index="8" nillable="true" ma:displayName="Division" ma:description="Indicates the research division for which the project is being written." ma:format="Dropdown" ma:indexed="true" ma:internalName="Division">
      <xsd:simpleType>
        <xsd:restriction base="dms:Choice">
          <xsd:enumeration value="IT Research"/>
          <xsd:enumeration value="HR Research"/>
          <xsd:enumeration value="SE Research"/>
        </xsd:restriction>
      </xsd:simpleType>
    </xsd:element>
    <xsd:element name="Research_x0020_Practice" ma:index="9" nillable="true" ma:displayName="Practice" ma:description="Indicates the practice for which the project is being created." ma:indexed="true" ma:internalName="Research_x0020_Practice">
      <xsd:simpleType>
        <xsd:restriction base="dms:Choice">
          <xsd:enumeration value="CIO/CTO"/>
          <xsd:enumeration value="Infrastructure and Operations"/>
          <xsd:enumeration value="Enterprise Architecture"/>
          <xsd:enumeration value="Applications"/>
          <xsd:enumeration value="Project and Portfolio Management"/>
          <xsd:enumeration value="Data and Business Intelligence"/>
          <xsd:enumeration value="Security"/>
          <xsd:enumeration value="Vendor Management"/>
          <xsd:enumeration value="Consulting"/>
          <xsd:enumeration value="Small Enterprise Research"/>
          <xsd:enumeration value="M&amp;Co - HR Strategy"/>
          <xsd:enumeration value="M&amp;Co - Culture"/>
          <xsd:enumeration value="M&amp;Co - Talent Management"/>
          <xsd:enumeration value="M&amp;Co - Talent Acquisition"/>
          <xsd:enumeration value="M&amp;Co - L&amp;D"/>
          <xsd:enumeration value="M&amp;Co - Total Rewards"/>
          <xsd:enumeration value="M&amp;Co - HR Infrastructure"/>
        </xsd:restriction>
      </xsd:simpleType>
    </xsd:element>
    <xsd:element name="Sub_x002d_Practice" ma:index="10" nillable="true" ma:displayName="Sub-Practice" ma:description="Indicates the sub-practice for which the project is being created." ma:internalName="Sub_x002d_Practice">
      <xsd:simpleType>
        <xsd:restriction base="dms:Choice">
          <xsd:enumeration value="CIO/CTO - Gaming &amp; Hospitality Research Center"/>
          <xsd:enumeration value="CIO/CTO - People and Leadership"/>
          <xsd:enumeration value="CIO/CTO - Strategy and Governance"/>
          <xsd:enumeration value="CIO/CTO - Value and Performance"/>
          <xsd:enumeration value="Infrastructure and Operations - End User Computing"/>
          <xsd:enumeration value="Infrastructure and Operations - Process Management (Infra and Ops)"/>
          <xsd:enumeration value="Infrastructure and Operations - Networks and Data Center"/>
          <xsd:enumeration value="Infrastructure and Operations - Operations"/>
          <xsd:enumeration value="Enterprise Architecture - Data and Business Intelligence"/>
          <xsd:enumeration value="Enterprise Architecture - Strategy and Operating Model"/>
          <xsd:enumeration value="Applications - Application Development"/>
          <xsd:enumeration value="Applications - Business Process"/>
          <xsd:enumeration value="Applications - Enterprise Applications"/>
          <xsd:enumeration value="Project and Portfolio Management - Project Management Office"/>
          <xsd:enumeration value="Project and Portfolio Management - Requirements and Analysis"/>
          <xsd:enumeration value="Project and Portfolio Management - Value and Performance"/>
          <xsd:enumeration value="Data and Business Intelligence - Data Management and Governance"/>
          <xsd:enumeration value="Data and Business Intelligence - Enterprise Information Management"/>
          <xsd:enumeration value="Security - Security Operations"/>
          <xsd:enumeration value="Security - Security Strategy and Governance"/>
          <xsd:enumeration value="Vendor Management - Evaluation"/>
          <xsd:enumeration value="Vendor Management - Strategy"/>
          <xsd:enumeration value="Consulting"/>
          <xsd:enumeration value="Small Enterprise Research"/>
          <xsd:enumeration value="M&amp;Co - HR Strategy - Strategy"/>
          <xsd:enumeration value="M&amp;Co - HR Strategy - Stakeholder"/>
          <xsd:enumeration value="M&amp;Co - HR Strategy - HRMG"/>
          <xsd:enumeration value="M&amp;Co - HR Strategy - HR Development  &amp; HR Structure"/>
          <xsd:enumeration value="M&amp;Co - HR Strategy - Organizational Design"/>
          <xsd:enumeration value="M&amp;Co - HR Strategy - Change Management"/>
          <xsd:enumeration value="M&amp;Co - HR Strategy - Metrics &amp; Analytics"/>
          <xsd:enumeration value="M&amp;Co - Culture - Employee Engagement"/>
          <xsd:enumeration value="M&amp;Co - Culture - MLI"/>
          <xsd:enumeration value="M&amp;Co - Culture - Annual Survey"/>
          <xsd:enumeration value="M&amp;Co - Culture - Total Rewards"/>
          <xsd:enumeration value="M&amp;Co - Culture - Work Environment"/>
          <xsd:enumeration value="M&amp;Co - Culture - Culture"/>
          <xsd:enumeration value="M&amp;Co - Culture - Diversity"/>
          <xsd:enumeration value="M&amp;Co - Talent Management - Competencies"/>
          <xsd:enumeration value="M&amp;Co - Talent Management - Workforce planning"/>
          <xsd:enumeration value="M&amp;Co - Talent Management - Performance Management"/>
          <xsd:enumeration value="M&amp;Co - Talent Management - Talent Assessment"/>
          <xsd:enumeration value="M&amp;Co - Talent Management - Succession Planning"/>
          <xsd:enumeration value="M&amp;Co - Talent Acquisition - Sourcing"/>
          <xsd:enumeration value="M&amp;Co - Talent Acquisition - Social Media"/>
          <xsd:enumeration value="M&amp;Co - Talent Acquisition - Candidate Assessment"/>
          <xsd:enumeration value="M&amp;Co - L&amp;D - L&amp;D Strategy"/>
          <xsd:enumeration value="M&amp;Co - L&amp;D - Development"/>
          <xsd:enumeration value="M&amp;Co - L&amp;D - New Hire Survey"/>
          <xsd:enumeration value="M&amp;Co - L&amp;D - 360 Feedback Tool"/>
          <xsd:enumeration value="M&amp;Co - L&amp;D - Coaching &amp; Mentoring"/>
          <xsd:enumeration value="M&amp;Co - HR Infrastructure - HR Operations"/>
          <xsd:enumeration value="M&amp;Co - HR Infrastructure - Exit Survey"/>
          <xsd:enumeration value="M&amp;Co - HR Infrastructure - HR Technology"/>
        </xsd:restriction>
      </xsd:simpleType>
    </xsd:element>
    <xsd:element name="Action_x0020_this_x0020_Item" ma:index="11" nillable="true" ma:displayName="Action this Item" ma:indexed="true" ma:internalName="Action_x0020_this_x0020_Item">
      <xsd:simpleType>
        <xsd:restriction base="dms:Choice">
          <xsd:enumeration value="Submit for Executive Review"/>
          <xsd:enumeration value="Submit for Publication"/>
          <xsd:enumeration value="Submit to Past Project Store"/>
          <xsd:enumeration value="Submit to Cancelled Project Store"/>
          <xsd:enumeration value="Administrative Folder"/>
          <xsd:enumeration value="Send to Archive"/>
        </xsd:restriction>
      </xsd:simpleType>
    </xsd:element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22" nillable="true" ma:displayName="MediaServiceAutoTags" ma:internalName="MediaServiceAutoTags" ma:readOnly="true">
      <xsd:simpleType>
        <xsd:restriction base="dms:Text"/>
      </xsd:simpleType>
    </xsd:element>
    <xsd:element name="Research_x0020_Production_x0020__x002d__x0020_Submit_x0020_for_x0020_Publication" ma:index="23" nillable="true" ma:displayName="Research Production - Submit for Publication" ma:internalName="Research_x0020_Production_x0020__x002d__x0020_Submit_x0020_for_x0020_Publication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Archive_x0020__x002d__x0020_Move_x0020_Items_x0020_from_x0020_Research_x0020_Project_x0020_Workstation" ma:index="25" nillable="true" ma:displayName="Archive - Move Items from Research Project Workstation" ma:internalName="Archive_x0020__x002d__x0020_Move_x0020_Items_x0020_from_x0020_Research_x0020_Project_x0020_Workstation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MediaServiceLocation" ma:internalName="MediaServiceLocation" ma:readOnly="true">
      <xsd:simpleType>
        <xsd:restriction base="dms:Text"/>
      </xsd:simpleType>
    </xsd:element>
    <xsd:element name="Comments" ma:index="28" nillable="true" ma:displayName="Comments" ma:format="Dropdown" ma:internalName="Comments">
      <xsd:simpleType>
        <xsd:restriction base="dms:Text">
          <xsd:maxLength value="255"/>
        </xsd:restriction>
      </xsd:simpleType>
    </xsd:element>
    <xsd:element name="Production_x0020_Status" ma:index="29" nillable="true" ma:displayName="Production Status" ma:internalName="Production_x0020_Status">
      <xsd:simpleType>
        <xsd:restriction base="dms:Choice">
          <xsd:enumeration value="For Review"/>
          <xsd:enumeration value="Reviewed"/>
          <xsd:enumeration value="Completed"/>
          <xsd:enumeration value="Published"/>
        </xsd:restriction>
      </xsd:simpleType>
    </xsd:element>
    <xsd:element name="MediaServiceEventHashCode" ma:index="3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FY_x002d_2020" ma:index="34" nillable="true" ma:displayName="FY-2020" ma:format="DateOnly" ma:internalName="FY_x002d_2020">
      <xsd:simpleType>
        <xsd:restriction base="dms:DateTime"/>
      </xsd:simpleType>
    </xsd:element>
    <xsd:element name="MediaLengthInSeconds" ma:index="35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7" nillable="true" ma:taxonomy="true" ma:internalName="lcf76f155ced4ddcb4097134ff3c332f" ma:taxonomyFieldName="MediaServiceImageTags" ma:displayName="Image Tags" ma:readOnly="false" ma:fieldId="{5cf76f15-5ced-4ddc-b409-7134ff3c332f}" ma:taxonomyMulti="true" ma:sspId="d2f5cc4b-fe74-47e1-a820-0ff86bf6e74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3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4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a5c94b-9737-4653-bbee-ba6d28873f9d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38" nillable="true" ma:displayName="Taxonomy Catch All Column" ma:hidden="true" ma:list="{7c65d222-76e5-4502-b4a7-43234bd78903}" ma:internalName="TaxCatchAll" ma:showField="CatchAllData" ma:web="75a5c94b-9737-4653-bbee-ba6d28873f9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5a5c94b-9737-4653-bbee-ba6d28873f9d" xsi:nil="true"/>
    <lcf76f155ced4ddcb4097134ff3c332f xmlns="2637e5a0-6ef7-4e7a-9d91-3c84acf97fda">
      <Terms xmlns="http://schemas.microsoft.com/office/infopath/2007/PartnerControls"/>
    </lcf76f155ced4ddcb4097134ff3c332f>
    <Division xmlns="2637e5a0-6ef7-4e7a-9d91-3c84acf97fda" xsi:nil="true"/>
    <Sub_x002d_Practice xmlns="2637e5a0-6ef7-4e7a-9d91-3c84acf97fda" xsi:nil="true"/>
    <FY_x002d_2020 xmlns="2637e5a0-6ef7-4e7a-9d91-3c84acf97fda" xsi:nil="true"/>
    <FY xmlns="2637e5a0-6ef7-4e7a-9d91-3c84acf97fda" xsi:nil="true"/>
    <Research_x0020_Production_x0020__x002d__x0020_Submit_x0020_for_x0020_Publication xmlns="2637e5a0-6ef7-4e7a-9d91-3c84acf97fda">
      <Url xsi:nil="true"/>
      <Description xsi:nil="true"/>
    </Research_x0020_Production_x0020__x002d__x0020_Submit_x0020_for_x0020_Publication>
    <Comments xmlns="2637e5a0-6ef7-4e7a-9d91-3c84acf97fda" xsi:nil="true"/>
    <Research_x0020_Team xmlns="2637e5a0-6ef7-4e7a-9d91-3c84acf97fda">
      <UserInfo>
        <DisplayName/>
        <AccountId xsi:nil="true"/>
        <AccountType/>
      </UserInfo>
    </Research_x0020_Team>
    <Lead_x0020_Analyst xmlns="2637e5a0-6ef7-4e7a-9d91-3c84acf97fda">
      <UserInfo>
        <DisplayName/>
        <AccountId xsi:nil="true"/>
        <AccountType/>
      </UserInfo>
    </Lead_x0020_Analyst>
    <Executive_x0020_Reviewers xmlns="2637e5a0-6ef7-4e7a-9d91-3c84acf97fda">
      <UserInfo>
        <DisplayName/>
        <AccountId xsi:nil="true"/>
        <AccountType/>
      </UserInfo>
    </Executive_x0020_Reviewers>
    <Action_x0020_this_x0020_Item xmlns="2637e5a0-6ef7-4e7a-9d91-3c84acf97fda" xsi:nil="true"/>
    <Research_x0020_Practice xmlns="2637e5a0-6ef7-4e7a-9d91-3c84acf97fda" xsi:nil="true"/>
    <Project_x0020_Type xmlns="2637e5a0-6ef7-4e7a-9d91-3c84acf97fda" xsi:nil="true"/>
    <Archive_x0020__x002d__x0020_Move_x0020_Items_x0020_from_x0020_Research_x0020_Project_x0020_Workstation xmlns="2637e5a0-6ef7-4e7a-9d91-3c84acf97fda">
      <Url xsi:nil="true"/>
      <Description xsi:nil="true"/>
    </Archive_x0020__x002d__x0020_Move_x0020_Items_x0020_from_x0020_Research_x0020_Project_x0020_Workstation>
    <Production_x0020_Status xmlns="2637e5a0-6ef7-4e7a-9d91-3c84acf97fda" xsi:nil="true"/>
    <Cycle xmlns="2637e5a0-6ef7-4e7a-9d91-3c84acf97fda" xsi:nil="true"/>
  </documentManagement>
</p:properties>
</file>

<file path=customXml/itemProps1.xml><?xml version="1.0" encoding="utf-8"?>
<ds:datastoreItem xmlns:ds="http://schemas.openxmlformats.org/officeDocument/2006/customXml" ds:itemID="{70987E67-E1A9-4C23-99F7-54667F0E7E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37e5a0-6ef7-4e7a-9d91-3c84acf97fda"/>
    <ds:schemaRef ds:uri="75a5c94b-9737-4653-bbee-ba6d28873f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59B083-4677-4D78-9113-9E3021B61E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764F3A-FA58-435A-BB7C-3F08A335822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7CDE63C-2C28-4B59-84A2-E7E6671EBAB2}">
  <ds:schemaRefs>
    <ds:schemaRef ds:uri="http://purl.org/dc/elements/1.1/"/>
    <ds:schemaRef ds:uri="http://purl.org/dc/dcmitype/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75a5c94b-9737-4653-bbee-ba6d28873f9d"/>
    <ds:schemaRef ds:uri="2637e5a0-6ef7-4e7a-9d91-3c84acf97fd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685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4585</CharactersWithSpaces>
  <SharedDoc>false</SharedDoc>
  <HLinks>
    <vt:vector size="6" baseType="variant">
      <vt:variant>
        <vt:i4>1114142</vt:i4>
      </vt:variant>
      <vt:variant>
        <vt:i4>0</vt:i4>
      </vt:variant>
      <vt:variant>
        <vt:i4>0</vt:i4>
      </vt:variant>
      <vt:variant>
        <vt:i4>5</vt:i4>
      </vt:variant>
      <vt:variant>
        <vt:lpwstr>http://hr.mcleanco.com/terms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2023-09-26T13:27:00Z</dcterms:created>
  <dcterms:modified xsi:type="dcterms:W3CDTF">2023-09-26T13:27:00Z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0x010100A8E5ABC857A4D341AE3B679D232CA58A</vt:lpwstr>
  </property>
  <property fmtid="{D5CDD505-2E9C-101B-9397-08002B2CF9AE}" pid="3" name="MSIP_Label_7d24214e-5322-4789-8422-cbe411bc3a74_Enabled">
    <vt:lpwstr>true</vt:lpwstr>
  </property>
  <property fmtid="{D5CDD505-2E9C-101B-9397-08002B2CF9AE}" pid="4" name="MSIP_Label_7d24214e-5322-4789-8422-cbe411bc3a74_SetDate">
    <vt:lpwstr>2023-05-11T18:52:27Z</vt:lpwstr>
  </property>
  <property fmtid="{D5CDD505-2E9C-101B-9397-08002B2CF9AE}" pid="5" name="MSIP_Label_7d24214e-5322-4789-8422-cbe411bc3a74_Method">
    <vt:lpwstr>Standard</vt:lpwstr>
  </property>
  <property fmtid="{D5CDD505-2E9C-101B-9397-08002B2CF9AE}" pid="6" name="MSIP_Label_7d24214e-5322-4789-8422-cbe411bc3a74_Name">
    <vt:lpwstr>7d24214e-5322-4789-8422-cbe411bc3a74</vt:lpwstr>
  </property>
  <property fmtid="{D5CDD505-2E9C-101B-9397-08002B2CF9AE}" pid="7" name="MSIP_Label_7d24214e-5322-4789-8422-cbe411bc3a74_SiteId">
    <vt:lpwstr>113d1920-a1e0-48cf-a70a-868cbb03f3f6</vt:lpwstr>
  </property>
  <property fmtid="{D5CDD505-2E9C-101B-9397-08002B2CF9AE}" pid="8" name="MSIP_Label_7d24214e-5322-4789-8422-cbe411bc3a74_ActionId">
    <vt:lpwstr>4106f4a7-b4f5-4040-b264-c6d246ceceb1</vt:lpwstr>
  </property>
  <property fmtid="{D5CDD505-2E9C-101B-9397-08002B2CF9AE}" pid="9" name="MSIP_Label_7d24214e-5322-4789-8422-cbe411bc3a74_ContentBits">
    <vt:lpwstr>0</vt:lpwstr>
  </property>
  <property fmtid="{D5CDD505-2E9C-101B-9397-08002B2CF9AE}" pid="10" name="MediaServiceImageTags">
    <vt:lpwstr/>
  </property>
  <property fmtid="{D5CDD505-2E9C-101B-9397-08002B2CF9AE}" pid="11" name="Elysca">
    <vt:lpwstr/>
  </property>
</Properties>
</file>