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16FE9" w14:textId="3C76A42D" w:rsidR="008B4684" w:rsidRPr="008E35C3" w:rsidRDefault="00522855" w:rsidP="004F62F6">
      <w:pPr>
        <w:pStyle w:val="Heading1"/>
      </w:pPr>
      <w:r w:rsidRPr="008E35C3">
        <w:t>Adapt the Talent Acquisition Process to a Virtual Environment</w:t>
      </w:r>
      <w:r w:rsidR="004F62F6" w:rsidRPr="008E35C3">
        <w:t xml:space="preserve"> </w:t>
      </w:r>
      <w:r w:rsidR="0020649A" w:rsidRPr="008E35C3">
        <w:t>Executive Briefing</w:t>
      </w:r>
    </w:p>
    <w:p w14:paraId="6D835752" w14:textId="31B2A4C7" w:rsidR="00150238" w:rsidRPr="008E35C3" w:rsidRDefault="007152EF" w:rsidP="004F62F6">
      <w:pPr>
        <w:pStyle w:val="Heading3"/>
        <w:rPr>
          <w:rFonts w:eastAsia="Calibri"/>
        </w:rPr>
      </w:pPr>
      <w:r w:rsidRPr="008E35C3">
        <w:rPr>
          <w:rFonts w:eastAsia="Calibri"/>
        </w:rPr>
        <w:t xml:space="preserve">Summary </w:t>
      </w:r>
    </w:p>
    <w:p w14:paraId="7D02312E" w14:textId="333B932B" w:rsidR="007152EF" w:rsidRPr="008E35C3" w:rsidRDefault="008B308B" w:rsidP="007152EF">
      <w:pPr>
        <w:rPr>
          <w:rFonts w:cs="Arial"/>
          <w:sz w:val="22"/>
          <w:szCs w:val="22"/>
          <w:lang w:val="en-CA"/>
        </w:rPr>
      </w:pPr>
      <w:r w:rsidRPr="008E35C3">
        <w:rPr>
          <w:rFonts w:eastAsia="Calibri" w:cs="Arial"/>
          <w:sz w:val="22"/>
          <w:szCs w:val="22"/>
        </w:rPr>
        <w:t xml:space="preserve">COVID-19 pushed organizations to shift to a remote environment, </w:t>
      </w:r>
      <w:r w:rsidR="00894D85">
        <w:rPr>
          <w:rFonts w:eastAsia="Calibri" w:cs="Arial"/>
          <w:sz w:val="22"/>
          <w:szCs w:val="22"/>
        </w:rPr>
        <w:t>requiring</w:t>
      </w:r>
      <w:r w:rsidRPr="008E35C3">
        <w:rPr>
          <w:rFonts w:eastAsia="Calibri" w:cs="Arial"/>
          <w:sz w:val="22"/>
          <w:szCs w:val="22"/>
        </w:rPr>
        <w:t xml:space="preserve"> TA to adjust their process to accommodate this change. Although some TA activities are easily transferable to a virtual environment, others require more significant workarounds to continue essential operations.</w:t>
      </w:r>
    </w:p>
    <w:p w14:paraId="367DAAAC" w14:textId="3C049E29" w:rsidR="007E7F4E" w:rsidRPr="008E35C3" w:rsidRDefault="00801B44" w:rsidP="004F62F6">
      <w:pPr>
        <w:pStyle w:val="Heading3"/>
        <w:rPr>
          <w:sz w:val="22"/>
          <w:szCs w:val="22"/>
        </w:rPr>
      </w:pPr>
      <w:r w:rsidRPr="008E35C3">
        <w:t>Our Recommendation</w:t>
      </w:r>
      <w:r w:rsidR="007E7F4E" w:rsidRPr="008E35C3">
        <w:t xml:space="preserve"> </w:t>
      </w:r>
    </w:p>
    <w:p w14:paraId="54C52FD6" w14:textId="2D8939E1" w:rsidR="007E7F4E" w:rsidRPr="008E35C3" w:rsidRDefault="00F67498" w:rsidP="004F62F6">
      <w:pPr>
        <w:pStyle w:val="NoSpacing"/>
        <w:numPr>
          <w:ilvl w:val="0"/>
          <w:numId w:val="8"/>
        </w:numPr>
        <w:rPr>
          <w:rFonts w:ascii="Arial" w:hAnsi="Arial" w:cs="Arial"/>
        </w:rPr>
      </w:pPr>
      <w:r w:rsidRPr="008E35C3">
        <w:rPr>
          <w:rFonts w:ascii="Arial" w:hAnsi="Arial" w:cs="Arial"/>
        </w:rPr>
        <w:t xml:space="preserve">Identify TA activity priorities that must be shifted to more sustainable virtual solutions. Assess virtual options available, including existing technology, to not only support operations during the pandemic but </w:t>
      </w:r>
      <w:r w:rsidR="008C1020">
        <w:rPr>
          <w:rFonts w:ascii="Arial" w:hAnsi="Arial" w:cs="Arial"/>
        </w:rPr>
        <w:t>also</w:t>
      </w:r>
      <w:r w:rsidRPr="008E35C3">
        <w:rPr>
          <w:rFonts w:ascii="Arial" w:hAnsi="Arial" w:cs="Arial"/>
        </w:rPr>
        <w:t xml:space="preserve"> enhance the overall TA process in the long</w:t>
      </w:r>
      <w:r w:rsidR="00442A0B">
        <w:rPr>
          <w:rFonts w:ascii="Arial" w:hAnsi="Arial" w:cs="Arial"/>
        </w:rPr>
        <w:t xml:space="preserve"> </w:t>
      </w:r>
      <w:r w:rsidRPr="008E35C3">
        <w:rPr>
          <w:rFonts w:ascii="Arial" w:hAnsi="Arial" w:cs="Arial"/>
        </w:rPr>
        <w:t>term by improving process efficiencies, candidate experience, and quality of hire</w:t>
      </w:r>
      <w:r w:rsidR="007E7F4E" w:rsidRPr="008E35C3">
        <w:rPr>
          <w:rFonts w:ascii="Arial" w:hAnsi="Arial" w:cs="Arial"/>
        </w:rPr>
        <w:t xml:space="preserve">. </w:t>
      </w:r>
    </w:p>
    <w:p w14:paraId="44026C07" w14:textId="62866941" w:rsidR="00150238" w:rsidRPr="008E35C3" w:rsidRDefault="00150238" w:rsidP="004F62F6">
      <w:pPr>
        <w:pStyle w:val="Heading3"/>
      </w:pPr>
      <w:r w:rsidRPr="008E35C3">
        <w:t xml:space="preserve">Client Challenge </w:t>
      </w:r>
    </w:p>
    <w:p w14:paraId="270587AE" w14:textId="7692650B" w:rsidR="00150238" w:rsidRPr="008E35C3" w:rsidRDefault="000F43A9" w:rsidP="00150238">
      <w:pPr>
        <w:numPr>
          <w:ilvl w:val="0"/>
          <w:numId w:val="7"/>
        </w:numPr>
        <w:rPr>
          <w:rFonts w:eastAsia="Calibri" w:cs="Arial"/>
          <w:sz w:val="22"/>
          <w:szCs w:val="22"/>
        </w:rPr>
      </w:pPr>
      <w:r w:rsidRPr="008E35C3">
        <w:rPr>
          <w:rFonts w:eastAsia="Calibri" w:cs="Arial"/>
          <w:sz w:val="22"/>
          <w:szCs w:val="22"/>
        </w:rPr>
        <w:t>Although TA is among the most diverse and mature markets in HR technology, the function still has difficulty with using virtual solutions to their advantage. This resulted in many TA functions scrambling to find band-aid solutions to continue operations in the short</w:t>
      </w:r>
      <w:r w:rsidR="00442A0B">
        <w:rPr>
          <w:rFonts w:eastAsia="Calibri" w:cs="Arial"/>
          <w:sz w:val="22"/>
          <w:szCs w:val="22"/>
        </w:rPr>
        <w:t xml:space="preserve"> </w:t>
      </w:r>
      <w:r w:rsidRPr="008E35C3">
        <w:rPr>
          <w:rFonts w:eastAsia="Calibri" w:cs="Arial"/>
          <w:sz w:val="22"/>
          <w:szCs w:val="22"/>
        </w:rPr>
        <w:t>term at the beginning of the pandemic. However, due to the fact the pandemic will impact the way organizations work for the foreseeable future, temporary solutions will not be sufficient.</w:t>
      </w:r>
      <w:r w:rsidR="0061655C" w:rsidRPr="008E35C3">
        <w:rPr>
          <w:rFonts w:eastAsia="Calibri" w:cs="Arial"/>
          <w:sz w:val="22"/>
          <w:szCs w:val="22"/>
        </w:rPr>
        <w:t xml:space="preserve">  </w:t>
      </w:r>
      <w:r w:rsidR="00150238" w:rsidRPr="008E35C3">
        <w:rPr>
          <w:rFonts w:eastAsia="Calibri" w:cs="Arial"/>
          <w:sz w:val="22"/>
          <w:szCs w:val="22"/>
        </w:rPr>
        <w:t xml:space="preserve">  </w:t>
      </w:r>
    </w:p>
    <w:p w14:paraId="1A32E09A" w14:textId="50BB7A59" w:rsidR="00150238" w:rsidRPr="008E35C3" w:rsidRDefault="00150238" w:rsidP="004F62F6">
      <w:pPr>
        <w:pStyle w:val="Heading3"/>
        <w:rPr>
          <w:szCs w:val="20"/>
        </w:rPr>
      </w:pPr>
      <w:r w:rsidRPr="008E35C3">
        <w:t>Critical Insight</w:t>
      </w:r>
      <w:r w:rsidRPr="008E35C3">
        <w:rPr>
          <w:szCs w:val="20"/>
        </w:rPr>
        <w:t xml:space="preserve"> </w:t>
      </w:r>
    </w:p>
    <w:p w14:paraId="4E61840B" w14:textId="09CD76A7" w:rsidR="00E7570D" w:rsidRPr="008E35C3" w:rsidRDefault="00C931EC" w:rsidP="00E209F3">
      <w:pPr>
        <w:pStyle w:val="ListParagraph"/>
        <w:numPr>
          <w:ilvl w:val="0"/>
          <w:numId w:val="8"/>
        </w:numPr>
      </w:pPr>
      <w:r w:rsidRPr="008E35C3">
        <w:rPr>
          <w:rFonts w:eastAsia="Calibri" w:cs="Arial"/>
          <w:sz w:val="22"/>
          <w:szCs w:val="22"/>
        </w:rPr>
        <w:t xml:space="preserve">Effective virtual TA solutions drive success in multiple priorities, including process efficiency, candidate experience, and quality of hire. </w:t>
      </w:r>
      <w:r w:rsidR="009E6A1B" w:rsidRPr="009E6A1B">
        <w:rPr>
          <w:rFonts w:eastAsia="Calibri" w:cs="Arial"/>
          <w:sz w:val="22"/>
          <w:szCs w:val="22"/>
        </w:rPr>
        <w:t xml:space="preserve">This was true before the pandemic, is still true during it, and will continue to be true into the new normal. </w:t>
      </w:r>
      <w:r w:rsidRPr="008E35C3">
        <w:rPr>
          <w:rFonts w:eastAsia="Calibri" w:cs="Arial"/>
          <w:sz w:val="22"/>
          <w:szCs w:val="22"/>
        </w:rPr>
        <w:t>Use the shift to a remote environment as an opportunity to enhance the TA process with virtual solutions</w:t>
      </w:r>
      <w:r w:rsidR="00E7570D" w:rsidRPr="008E35C3">
        <w:rPr>
          <w:rFonts w:eastAsia="Calibri" w:cs="Arial"/>
          <w:sz w:val="22"/>
          <w:szCs w:val="22"/>
        </w:rPr>
        <w:t xml:space="preserve">. </w:t>
      </w:r>
    </w:p>
    <w:p w14:paraId="1D01B6E3" w14:textId="7C9C7E80" w:rsidR="00E7570D" w:rsidRPr="00E7570D" w:rsidRDefault="00E7570D" w:rsidP="00E7570D">
      <w:pPr>
        <w:ind w:left="360"/>
      </w:pPr>
    </w:p>
    <w:p w14:paraId="4272FD66" w14:textId="72416E33" w:rsidR="00E7570D" w:rsidRPr="00E7570D" w:rsidRDefault="00E7570D" w:rsidP="00E7570D">
      <w:pPr>
        <w:ind w:left="360"/>
        <w:jc w:val="center"/>
      </w:pPr>
      <w:r w:rsidRPr="00E7570D">
        <w:rPr>
          <w:noProof/>
        </w:rPr>
        <w:drawing>
          <wp:anchor distT="0" distB="0" distL="114300" distR="114300" simplePos="0" relativeHeight="251659264" behindDoc="0" locked="0" layoutInCell="1" allowOverlap="1" wp14:anchorId="4C99D704" wp14:editId="17202930">
            <wp:simplePos x="0" y="0"/>
            <wp:positionH relativeFrom="page">
              <wp:align>center</wp:align>
            </wp:positionH>
            <wp:positionV relativeFrom="paragraph">
              <wp:posOffset>57785</wp:posOffset>
            </wp:positionV>
            <wp:extent cx="6480810" cy="771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480810" cy="771525"/>
                    </a:xfrm>
                    <a:prstGeom prst="rect">
                      <a:avLst/>
                    </a:prstGeom>
                    <a:ln>
                      <a:noFill/>
                    </a:ln>
                    <a:extLst>
                      <a:ext uri="{53640926-AAD7-44D8-BBD7-CCE9431645EC}">
                        <a14:shadowObscured xmlns:a14="http://schemas.microsoft.com/office/drawing/2010/main"/>
                      </a:ext>
                    </a:extLst>
                  </pic:spPr>
                </pic:pic>
              </a:graphicData>
            </a:graphic>
          </wp:anchor>
        </w:drawing>
      </w:r>
    </w:p>
    <w:p w14:paraId="4B6566FB" w14:textId="6936B16C" w:rsidR="007E7F4E" w:rsidRPr="00E7570D" w:rsidRDefault="00E7570D" w:rsidP="00E7570D">
      <w:pPr>
        <w:rPr>
          <w:rFonts w:cs="Arial"/>
          <w:b/>
          <w:bCs/>
          <w:sz w:val="26"/>
          <w:szCs w:val="26"/>
        </w:rPr>
      </w:pPr>
      <w:r w:rsidRPr="00E7570D">
        <w:rPr>
          <w:noProof/>
        </w:rPr>
        <w:drawing>
          <wp:anchor distT="0" distB="0" distL="114300" distR="114300" simplePos="0" relativeHeight="251658240" behindDoc="0" locked="0" layoutInCell="1" allowOverlap="1" wp14:anchorId="34AF9DF8" wp14:editId="0F484F78">
            <wp:simplePos x="0" y="0"/>
            <wp:positionH relativeFrom="margin">
              <wp:align>center</wp:align>
            </wp:positionH>
            <wp:positionV relativeFrom="paragraph">
              <wp:posOffset>721360</wp:posOffset>
            </wp:positionV>
            <wp:extent cx="5213131" cy="2066925"/>
            <wp:effectExtent l="0" t="0" r="6985" b="0"/>
            <wp:wrapNone/>
            <wp:docPr id="1" name="Picture 1" descr="1. Assess Current TA Process. 2. Review and Select Virtual Solutions. 3. Modify and Plan to Iterate the Virtual TA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 Assess Current TA Process. 2. Review and Select Virtual Solutions. 3. Modify and Plan to Iterate the Virtual TA Process."/>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213131" cy="2066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52EF" w:rsidRPr="00E7570D">
        <w:rPr>
          <w:color w:val="5B9BD5" w:themeColor="accent1"/>
        </w:rPr>
        <w:br w:type="page"/>
      </w:r>
      <w:r w:rsidR="007E7F4E" w:rsidRPr="00E7570D">
        <w:rPr>
          <w:rFonts w:cs="Arial"/>
          <w:b/>
          <w:bCs/>
          <w:sz w:val="26"/>
          <w:szCs w:val="26"/>
        </w:rPr>
        <w:lastRenderedPageBreak/>
        <w:t>Get to Action</w:t>
      </w:r>
    </w:p>
    <w:p w14:paraId="0C2C858D" w14:textId="77777777" w:rsidR="007E7F4E" w:rsidRPr="007E7F4E" w:rsidRDefault="007E7F4E" w:rsidP="007E7F4E"/>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8222"/>
      </w:tblGrid>
      <w:tr w:rsidR="007E7F4E" w:rsidRPr="007152EF" w14:paraId="487EC692" w14:textId="77777777" w:rsidTr="0034088D">
        <w:trPr>
          <w:jc w:val="center"/>
        </w:trPr>
        <w:tc>
          <w:tcPr>
            <w:tcW w:w="2263" w:type="dxa"/>
            <w:tcMar>
              <w:top w:w="0" w:type="dxa"/>
              <w:left w:w="108" w:type="dxa"/>
              <w:bottom w:w="0" w:type="dxa"/>
              <w:right w:w="108" w:type="dxa"/>
            </w:tcMar>
          </w:tcPr>
          <w:p w14:paraId="69D44A74" w14:textId="7B050AA5" w:rsidR="0034088D" w:rsidRPr="0034088D" w:rsidRDefault="0034088D" w:rsidP="0034088D">
            <w:pPr>
              <w:rPr>
                <w:rFonts w:cs="Arial"/>
                <w:sz w:val="22"/>
                <w:szCs w:val="22"/>
              </w:rPr>
            </w:pPr>
            <w:r w:rsidRPr="0034088D">
              <w:rPr>
                <w:rFonts w:cs="Arial"/>
                <w:sz w:val="22"/>
                <w:szCs w:val="22"/>
              </w:rPr>
              <w:t>1.</w:t>
            </w:r>
            <w:r>
              <w:rPr>
                <w:rFonts w:cs="Arial"/>
                <w:sz w:val="22"/>
                <w:szCs w:val="22"/>
              </w:rPr>
              <w:t xml:space="preserve"> </w:t>
            </w:r>
            <w:r w:rsidR="0097201E" w:rsidRPr="0034088D">
              <w:rPr>
                <w:rFonts w:cs="Arial"/>
                <w:sz w:val="22"/>
                <w:szCs w:val="22"/>
              </w:rPr>
              <w:t xml:space="preserve">Assess </w:t>
            </w:r>
            <w:r w:rsidR="00C3659C" w:rsidRPr="0034088D">
              <w:rPr>
                <w:rFonts w:cs="Arial"/>
                <w:sz w:val="22"/>
                <w:szCs w:val="22"/>
              </w:rPr>
              <w:t>c</w:t>
            </w:r>
            <w:r w:rsidR="0097201E" w:rsidRPr="0034088D">
              <w:rPr>
                <w:rFonts w:cs="Arial"/>
                <w:sz w:val="22"/>
                <w:szCs w:val="22"/>
              </w:rPr>
              <w:t xml:space="preserve">urrent </w:t>
            </w:r>
          </w:p>
          <w:p w14:paraId="0D8A7DCC" w14:textId="78AB9732" w:rsidR="007E7F4E" w:rsidRPr="0034088D" w:rsidRDefault="0097201E" w:rsidP="0034088D">
            <w:r w:rsidRPr="0034088D">
              <w:rPr>
                <w:rFonts w:cs="Arial"/>
                <w:sz w:val="22"/>
                <w:szCs w:val="22"/>
              </w:rPr>
              <w:t xml:space="preserve">TA </w:t>
            </w:r>
            <w:r w:rsidR="00C3659C" w:rsidRPr="0034088D">
              <w:rPr>
                <w:rFonts w:cs="Arial"/>
                <w:sz w:val="22"/>
                <w:szCs w:val="22"/>
              </w:rPr>
              <w:t>p</w:t>
            </w:r>
            <w:r w:rsidRPr="0034088D">
              <w:rPr>
                <w:rFonts w:cs="Arial"/>
                <w:sz w:val="22"/>
                <w:szCs w:val="22"/>
              </w:rPr>
              <w:t>rocess</w:t>
            </w:r>
          </w:p>
        </w:tc>
        <w:tc>
          <w:tcPr>
            <w:tcW w:w="8222" w:type="dxa"/>
            <w:tcMar>
              <w:top w:w="0" w:type="dxa"/>
              <w:left w:w="108" w:type="dxa"/>
              <w:bottom w:w="0" w:type="dxa"/>
              <w:right w:w="108" w:type="dxa"/>
            </w:tcMar>
            <w:hideMark/>
          </w:tcPr>
          <w:p w14:paraId="4AF48E52" w14:textId="4CCA179F" w:rsidR="00556D22" w:rsidRDefault="00556D22" w:rsidP="008D7768">
            <w:pPr>
              <w:pStyle w:val="ListParagraph"/>
              <w:numPr>
                <w:ilvl w:val="0"/>
                <w:numId w:val="10"/>
              </w:numPr>
              <w:rPr>
                <w:rFonts w:cs="Arial"/>
                <w:sz w:val="22"/>
                <w:szCs w:val="22"/>
                <w:shd w:val="clear" w:color="auto" w:fill="FFFFFF"/>
                <w:lang w:val="en-CA"/>
              </w:rPr>
            </w:pPr>
            <w:r w:rsidRPr="00556D22">
              <w:rPr>
                <w:rFonts w:cs="Arial"/>
                <w:sz w:val="22"/>
                <w:szCs w:val="22"/>
                <w:shd w:val="clear" w:color="auto" w:fill="FFFFFF"/>
              </w:rPr>
              <w:t>Map out the current TA process</w:t>
            </w:r>
            <w:r w:rsidR="007764ED">
              <w:rPr>
                <w:rFonts w:cs="Arial"/>
                <w:sz w:val="22"/>
                <w:szCs w:val="22"/>
                <w:shd w:val="clear" w:color="auto" w:fill="FFFFFF"/>
              </w:rPr>
              <w:t>.</w:t>
            </w:r>
          </w:p>
          <w:p w14:paraId="28074AA8" w14:textId="1534F78B" w:rsidR="008D7768" w:rsidRDefault="008D7768" w:rsidP="008D7768">
            <w:pPr>
              <w:pStyle w:val="ListParagraph"/>
              <w:numPr>
                <w:ilvl w:val="0"/>
                <w:numId w:val="10"/>
              </w:numPr>
              <w:rPr>
                <w:rFonts w:cs="Arial"/>
                <w:sz w:val="22"/>
                <w:szCs w:val="22"/>
                <w:shd w:val="clear" w:color="auto" w:fill="FFFFFF"/>
                <w:lang w:val="en-CA"/>
              </w:rPr>
            </w:pPr>
            <w:r w:rsidRPr="008D7768">
              <w:rPr>
                <w:rFonts w:cs="Arial"/>
                <w:sz w:val="22"/>
                <w:szCs w:val="22"/>
                <w:shd w:val="clear" w:color="auto" w:fill="FFFFFF"/>
                <w:lang w:val="en-CA"/>
              </w:rPr>
              <w:t>Gather relevant data and review implications to inform the shift to a virtual TA process.</w:t>
            </w:r>
          </w:p>
          <w:p w14:paraId="2C093B1B" w14:textId="1B6A69CB" w:rsidR="00556D22" w:rsidRPr="007764ED" w:rsidRDefault="007764ED" w:rsidP="008D7768">
            <w:pPr>
              <w:pStyle w:val="ListParagraph"/>
              <w:numPr>
                <w:ilvl w:val="0"/>
                <w:numId w:val="10"/>
              </w:numPr>
              <w:rPr>
                <w:rFonts w:cs="Arial"/>
                <w:sz w:val="22"/>
                <w:szCs w:val="22"/>
                <w:shd w:val="clear" w:color="auto" w:fill="FFFFFF"/>
                <w:lang w:val="en-CA"/>
              </w:rPr>
            </w:pPr>
            <w:r w:rsidRPr="007764ED">
              <w:rPr>
                <w:rFonts w:cs="Arial"/>
                <w:sz w:val="22"/>
                <w:szCs w:val="22"/>
                <w:shd w:val="clear" w:color="auto" w:fill="FFFFFF"/>
              </w:rPr>
              <w:t>Identify and prioritize TA activities that need to shift to virtual</w:t>
            </w:r>
            <w:r>
              <w:rPr>
                <w:rFonts w:cs="Arial"/>
                <w:sz w:val="22"/>
                <w:szCs w:val="22"/>
                <w:shd w:val="clear" w:color="auto" w:fill="FFFFFF"/>
              </w:rPr>
              <w:t>.</w:t>
            </w:r>
          </w:p>
          <w:p w14:paraId="5C694006" w14:textId="4DB99212" w:rsidR="007764ED" w:rsidRPr="007764ED" w:rsidRDefault="007764ED" w:rsidP="008D7768">
            <w:pPr>
              <w:pStyle w:val="ListParagraph"/>
              <w:numPr>
                <w:ilvl w:val="0"/>
                <w:numId w:val="10"/>
              </w:numPr>
              <w:rPr>
                <w:rFonts w:cs="Arial"/>
                <w:sz w:val="22"/>
                <w:szCs w:val="22"/>
                <w:shd w:val="clear" w:color="auto" w:fill="FFFFFF"/>
                <w:lang w:val="en-CA"/>
              </w:rPr>
            </w:pPr>
            <w:r w:rsidRPr="007764ED">
              <w:rPr>
                <w:rFonts w:cs="Arial"/>
                <w:sz w:val="22"/>
                <w:szCs w:val="22"/>
                <w:shd w:val="clear" w:color="auto" w:fill="FFFFFF"/>
              </w:rPr>
              <w:t>Build an inventory of current tools and technologies available to leverage for the virtual TA process</w:t>
            </w:r>
            <w:r>
              <w:rPr>
                <w:rFonts w:cs="Arial"/>
                <w:sz w:val="22"/>
                <w:szCs w:val="22"/>
                <w:shd w:val="clear" w:color="auto" w:fill="FFFFFF"/>
              </w:rPr>
              <w:t>.</w:t>
            </w:r>
          </w:p>
          <w:p w14:paraId="63259C12" w14:textId="4DC5F024" w:rsidR="007764ED" w:rsidRPr="007764ED" w:rsidRDefault="007764ED" w:rsidP="008D7768">
            <w:pPr>
              <w:pStyle w:val="ListParagraph"/>
              <w:numPr>
                <w:ilvl w:val="0"/>
                <w:numId w:val="10"/>
              </w:numPr>
              <w:rPr>
                <w:rFonts w:cs="Arial"/>
                <w:sz w:val="22"/>
                <w:szCs w:val="22"/>
                <w:shd w:val="clear" w:color="auto" w:fill="FFFFFF"/>
                <w:lang w:val="en-CA"/>
              </w:rPr>
            </w:pPr>
            <w:r w:rsidRPr="007764ED">
              <w:rPr>
                <w:rFonts w:cs="Arial"/>
                <w:sz w:val="22"/>
                <w:szCs w:val="22"/>
                <w:shd w:val="clear" w:color="auto" w:fill="FFFFFF"/>
              </w:rPr>
              <w:t>Review the project’s constraints to select realistic solutions</w:t>
            </w:r>
            <w:r>
              <w:rPr>
                <w:rFonts w:cs="Arial"/>
                <w:sz w:val="22"/>
                <w:szCs w:val="22"/>
                <w:shd w:val="clear" w:color="auto" w:fill="FFFFFF"/>
              </w:rPr>
              <w:t>.</w:t>
            </w:r>
          </w:p>
          <w:p w14:paraId="3D9A6B79" w14:textId="31676FD9" w:rsidR="007764ED" w:rsidRDefault="004004B8" w:rsidP="008D7768">
            <w:pPr>
              <w:pStyle w:val="ListParagraph"/>
              <w:numPr>
                <w:ilvl w:val="0"/>
                <w:numId w:val="10"/>
              </w:numPr>
              <w:rPr>
                <w:rFonts w:cs="Arial"/>
                <w:sz w:val="22"/>
                <w:szCs w:val="22"/>
                <w:shd w:val="clear" w:color="auto" w:fill="FFFFFF"/>
                <w:lang w:val="en-CA"/>
              </w:rPr>
            </w:pPr>
            <w:r w:rsidRPr="004004B8">
              <w:rPr>
                <w:rFonts w:cs="Arial"/>
                <w:sz w:val="22"/>
                <w:szCs w:val="22"/>
                <w:shd w:val="clear" w:color="auto" w:fill="FFFFFF"/>
              </w:rPr>
              <w:t>Use current metrics to track the impact of the shift to virtual solutions</w:t>
            </w:r>
            <w:r>
              <w:rPr>
                <w:rFonts w:cs="Arial"/>
                <w:sz w:val="22"/>
                <w:szCs w:val="22"/>
                <w:shd w:val="clear" w:color="auto" w:fill="FFFFFF"/>
              </w:rPr>
              <w:t>.</w:t>
            </w:r>
          </w:p>
          <w:p w14:paraId="2D413A71" w14:textId="30181C6D" w:rsidR="007E7F4E" w:rsidRPr="008D7768" w:rsidRDefault="007E7F4E" w:rsidP="00C3659C">
            <w:pPr>
              <w:spacing w:before="120"/>
              <w:rPr>
                <w:rFonts w:cs="Arial"/>
                <w:sz w:val="22"/>
                <w:szCs w:val="22"/>
                <w:shd w:val="clear" w:color="auto" w:fill="FFFFFF"/>
                <w:lang w:val="en-CA"/>
              </w:rPr>
            </w:pPr>
            <w:r w:rsidRPr="008D7768">
              <w:rPr>
                <w:rFonts w:cs="Arial"/>
                <w:b/>
                <w:bCs/>
                <w:sz w:val="22"/>
                <w:szCs w:val="22"/>
                <w:shd w:val="clear" w:color="auto" w:fill="FFFFFF"/>
                <w:lang w:val="en-CA"/>
              </w:rPr>
              <w:t>Deliverables:</w:t>
            </w:r>
          </w:p>
          <w:p w14:paraId="78E24D27" w14:textId="77777777" w:rsidR="0004056B" w:rsidRPr="0004056B" w:rsidRDefault="0004056B" w:rsidP="0004056B">
            <w:pPr>
              <w:numPr>
                <w:ilvl w:val="0"/>
                <w:numId w:val="11"/>
              </w:numPr>
              <w:rPr>
                <w:rFonts w:cs="Arial"/>
                <w:i/>
                <w:iCs/>
                <w:sz w:val="22"/>
                <w:szCs w:val="22"/>
                <w:shd w:val="clear" w:color="auto" w:fill="FFFFFF"/>
                <w:lang w:val="en-CA"/>
              </w:rPr>
            </w:pPr>
            <w:r w:rsidRPr="0004056B">
              <w:rPr>
                <w:rFonts w:cs="Arial"/>
                <w:i/>
                <w:iCs/>
                <w:sz w:val="22"/>
                <w:szCs w:val="22"/>
                <w:shd w:val="clear" w:color="auto" w:fill="FFFFFF"/>
                <w:lang w:val="en-CA"/>
              </w:rPr>
              <w:t xml:space="preserve">Process Mapping Guide </w:t>
            </w:r>
          </w:p>
          <w:p w14:paraId="1CB6C383" w14:textId="77777777" w:rsidR="0004056B" w:rsidRPr="0004056B" w:rsidRDefault="0004056B" w:rsidP="0004056B">
            <w:pPr>
              <w:numPr>
                <w:ilvl w:val="0"/>
                <w:numId w:val="11"/>
              </w:numPr>
              <w:rPr>
                <w:rFonts w:cs="Arial"/>
                <w:i/>
                <w:iCs/>
                <w:sz w:val="22"/>
                <w:szCs w:val="22"/>
                <w:shd w:val="clear" w:color="auto" w:fill="FFFFFF"/>
                <w:lang w:val="en-CA"/>
              </w:rPr>
            </w:pPr>
            <w:r w:rsidRPr="0004056B">
              <w:rPr>
                <w:rFonts w:cs="Arial"/>
                <w:i/>
                <w:iCs/>
                <w:sz w:val="22"/>
                <w:szCs w:val="22"/>
                <w:shd w:val="clear" w:color="auto" w:fill="FFFFFF"/>
                <w:lang w:val="en-CA"/>
              </w:rPr>
              <w:t>Virtual TA Workbook</w:t>
            </w:r>
          </w:p>
          <w:p w14:paraId="459E5477" w14:textId="77777777" w:rsidR="007E7F4E" w:rsidRPr="00B32BFC" w:rsidRDefault="0004056B" w:rsidP="0004056B">
            <w:pPr>
              <w:numPr>
                <w:ilvl w:val="0"/>
                <w:numId w:val="11"/>
              </w:numPr>
              <w:rPr>
                <w:rFonts w:cs="Arial"/>
                <w:sz w:val="22"/>
                <w:szCs w:val="22"/>
              </w:rPr>
            </w:pPr>
            <w:r w:rsidRPr="0004056B">
              <w:rPr>
                <w:rFonts w:cs="Arial"/>
                <w:i/>
                <w:iCs/>
                <w:sz w:val="22"/>
                <w:szCs w:val="22"/>
                <w:shd w:val="clear" w:color="auto" w:fill="FFFFFF"/>
                <w:lang w:val="en-CA"/>
              </w:rPr>
              <w:t>HR Metrics Library</w:t>
            </w:r>
          </w:p>
          <w:p w14:paraId="0A1AFD94" w14:textId="6B7D7EE2" w:rsidR="00B32BFC" w:rsidRPr="007152EF" w:rsidRDefault="00B32BFC" w:rsidP="00B32BFC">
            <w:pPr>
              <w:numPr>
                <w:ilvl w:val="0"/>
                <w:numId w:val="11"/>
              </w:numPr>
              <w:spacing w:after="120"/>
              <w:ind w:left="357" w:hanging="357"/>
              <w:rPr>
                <w:rFonts w:cs="Arial"/>
                <w:sz w:val="22"/>
                <w:szCs w:val="22"/>
              </w:rPr>
            </w:pPr>
            <w:r w:rsidRPr="00B32BFC">
              <w:rPr>
                <w:rFonts w:cs="Arial"/>
                <w:i/>
                <w:iCs/>
                <w:sz w:val="22"/>
                <w:szCs w:val="22"/>
                <w:shd w:val="clear" w:color="auto" w:fill="FFFFFF"/>
                <w:lang w:val="en-CA"/>
              </w:rPr>
              <w:t>Case Studies: Adapt the Talent Acquisition Process to a Virtual Environment</w:t>
            </w:r>
          </w:p>
        </w:tc>
      </w:tr>
      <w:tr w:rsidR="007E7F4E" w:rsidRPr="007152EF" w14:paraId="2C33C1A8" w14:textId="77777777" w:rsidTr="0034088D">
        <w:trPr>
          <w:jc w:val="center"/>
        </w:trPr>
        <w:tc>
          <w:tcPr>
            <w:tcW w:w="2263" w:type="dxa"/>
            <w:tcMar>
              <w:top w:w="0" w:type="dxa"/>
              <w:left w:w="108" w:type="dxa"/>
              <w:bottom w:w="0" w:type="dxa"/>
              <w:right w:w="108" w:type="dxa"/>
            </w:tcMar>
          </w:tcPr>
          <w:p w14:paraId="4294A488" w14:textId="3F0D7C03" w:rsidR="007E7F4E" w:rsidRPr="00C477D9" w:rsidRDefault="007E7F4E" w:rsidP="00421D70">
            <w:pPr>
              <w:rPr>
                <w:rFonts w:cs="Arial"/>
                <w:sz w:val="22"/>
                <w:szCs w:val="22"/>
              </w:rPr>
            </w:pPr>
            <w:r>
              <w:rPr>
                <w:rFonts w:cs="Arial"/>
                <w:sz w:val="22"/>
                <w:szCs w:val="22"/>
              </w:rPr>
              <w:t>2</w:t>
            </w:r>
            <w:r w:rsidRPr="00C477D9">
              <w:rPr>
                <w:rFonts w:cs="Arial"/>
                <w:sz w:val="22"/>
                <w:szCs w:val="22"/>
              </w:rPr>
              <w:t xml:space="preserve">. </w:t>
            </w:r>
            <w:r w:rsidR="00517F51" w:rsidRPr="00517F51">
              <w:rPr>
                <w:rFonts w:cs="Arial"/>
                <w:sz w:val="22"/>
                <w:szCs w:val="22"/>
              </w:rPr>
              <w:t xml:space="preserve">Review and </w:t>
            </w:r>
            <w:r w:rsidR="00C3659C">
              <w:rPr>
                <w:rFonts w:cs="Arial"/>
                <w:sz w:val="22"/>
                <w:szCs w:val="22"/>
              </w:rPr>
              <w:t>s</w:t>
            </w:r>
            <w:r w:rsidR="00517F51" w:rsidRPr="00517F51">
              <w:rPr>
                <w:rFonts w:cs="Arial"/>
                <w:sz w:val="22"/>
                <w:szCs w:val="22"/>
              </w:rPr>
              <w:t xml:space="preserve">elect </w:t>
            </w:r>
            <w:r w:rsidR="00C3659C">
              <w:rPr>
                <w:rFonts w:cs="Arial"/>
                <w:sz w:val="22"/>
                <w:szCs w:val="22"/>
              </w:rPr>
              <w:t>v</w:t>
            </w:r>
            <w:r w:rsidR="00517F51" w:rsidRPr="00517F51">
              <w:rPr>
                <w:rFonts w:cs="Arial"/>
                <w:sz w:val="22"/>
                <w:szCs w:val="22"/>
              </w:rPr>
              <w:t xml:space="preserve">irtual </w:t>
            </w:r>
            <w:r w:rsidR="00C3659C">
              <w:rPr>
                <w:rFonts w:cs="Arial"/>
                <w:sz w:val="22"/>
                <w:szCs w:val="22"/>
              </w:rPr>
              <w:t>s</w:t>
            </w:r>
            <w:r w:rsidR="00517F51" w:rsidRPr="00517F51">
              <w:rPr>
                <w:rFonts w:cs="Arial"/>
                <w:sz w:val="22"/>
                <w:szCs w:val="22"/>
              </w:rPr>
              <w:t>olutions</w:t>
            </w:r>
          </w:p>
        </w:tc>
        <w:tc>
          <w:tcPr>
            <w:tcW w:w="8222" w:type="dxa"/>
            <w:tcMar>
              <w:top w:w="0" w:type="dxa"/>
              <w:left w:w="108" w:type="dxa"/>
              <w:bottom w:w="0" w:type="dxa"/>
              <w:right w:w="108" w:type="dxa"/>
            </w:tcMar>
            <w:hideMark/>
          </w:tcPr>
          <w:p w14:paraId="3D23AB05" w14:textId="0B1C3ADA" w:rsidR="00CD587F" w:rsidRDefault="00CD587F" w:rsidP="00520399">
            <w:pPr>
              <w:numPr>
                <w:ilvl w:val="0"/>
                <w:numId w:val="12"/>
              </w:numPr>
              <w:rPr>
                <w:rFonts w:cs="Arial"/>
                <w:sz w:val="22"/>
                <w:szCs w:val="22"/>
                <w:lang w:val="en-CA"/>
              </w:rPr>
            </w:pPr>
            <w:r w:rsidRPr="00CD587F">
              <w:rPr>
                <w:rFonts w:cs="Arial"/>
                <w:sz w:val="22"/>
                <w:szCs w:val="22"/>
                <w:lang w:val="en-CA"/>
              </w:rPr>
              <w:t>Shortlist virtual solutions for prioritized TA activities</w:t>
            </w:r>
            <w:r w:rsidR="007E7F4E" w:rsidRPr="00C477D9">
              <w:rPr>
                <w:rFonts w:cs="Arial"/>
                <w:sz w:val="22"/>
                <w:szCs w:val="22"/>
                <w:lang w:val="en-CA"/>
              </w:rPr>
              <w:t>.</w:t>
            </w:r>
          </w:p>
          <w:p w14:paraId="550A6475" w14:textId="14DF204B" w:rsidR="006F035F" w:rsidRPr="00256952" w:rsidRDefault="006F035F" w:rsidP="00520399">
            <w:pPr>
              <w:numPr>
                <w:ilvl w:val="0"/>
                <w:numId w:val="12"/>
              </w:numPr>
              <w:rPr>
                <w:rFonts w:cs="Arial"/>
                <w:sz w:val="22"/>
                <w:szCs w:val="22"/>
                <w:lang w:val="en-CA"/>
              </w:rPr>
            </w:pPr>
            <w:r w:rsidRPr="006F035F">
              <w:rPr>
                <w:rFonts w:cs="Arial"/>
                <w:sz w:val="22"/>
                <w:szCs w:val="22"/>
              </w:rPr>
              <w:t xml:space="preserve">Evaluate whether to </w:t>
            </w:r>
            <w:r w:rsidR="00256952" w:rsidRPr="00256952">
              <w:rPr>
                <w:rFonts w:cs="Arial"/>
                <w:sz w:val="22"/>
                <w:szCs w:val="22"/>
              </w:rPr>
              <w:t xml:space="preserve">include an </w:t>
            </w:r>
            <w:r w:rsidRPr="006F035F">
              <w:rPr>
                <w:rFonts w:cs="Arial"/>
                <w:sz w:val="22"/>
                <w:szCs w:val="22"/>
              </w:rPr>
              <w:t>HRIS</w:t>
            </w:r>
            <w:r>
              <w:rPr>
                <w:rFonts w:cs="Arial"/>
                <w:sz w:val="22"/>
                <w:szCs w:val="22"/>
              </w:rPr>
              <w:t xml:space="preserve">, ATS, </w:t>
            </w:r>
            <w:r w:rsidR="002F3582">
              <w:rPr>
                <w:rFonts w:cs="Arial"/>
                <w:sz w:val="22"/>
                <w:szCs w:val="22"/>
              </w:rPr>
              <w:t>and/or</w:t>
            </w:r>
            <w:r>
              <w:rPr>
                <w:rFonts w:cs="Arial"/>
                <w:sz w:val="22"/>
                <w:szCs w:val="22"/>
              </w:rPr>
              <w:t xml:space="preserve"> </w:t>
            </w:r>
            <w:r w:rsidR="00256952">
              <w:rPr>
                <w:rFonts w:cs="Arial"/>
                <w:sz w:val="22"/>
                <w:szCs w:val="22"/>
              </w:rPr>
              <w:t xml:space="preserve">CRM </w:t>
            </w:r>
            <w:r w:rsidR="00BF6735" w:rsidRPr="00BF6735">
              <w:rPr>
                <w:rFonts w:cs="Arial"/>
                <w:sz w:val="22"/>
                <w:szCs w:val="22"/>
              </w:rPr>
              <w:t>in the shortlist</w:t>
            </w:r>
            <w:r w:rsidR="00BF6735">
              <w:rPr>
                <w:rFonts w:cs="Arial"/>
                <w:sz w:val="22"/>
                <w:szCs w:val="22"/>
              </w:rPr>
              <w:t>.</w:t>
            </w:r>
          </w:p>
          <w:p w14:paraId="6843ACE1" w14:textId="08F44F49" w:rsidR="00256952" w:rsidRPr="00BF6735" w:rsidRDefault="00BF6735" w:rsidP="00520399">
            <w:pPr>
              <w:numPr>
                <w:ilvl w:val="0"/>
                <w:numId w:val="12"/>
              </w:numPr>
              <w:rPr>
                <w:rFonts w:cs="Arial"/>
                <w:sz w:val="22"/>
                <w:szCs w:val="22"/>
                <w:lang w:val="en-CA"/>
              </w:rPr>
            </w:pPr>
            <w:r w:rsidRPr="00BF6735">
              <w:rPr>
                <w:rFonts w:cs="Arial"/>
                <w:sz w:val="22"/>
                <w:szCs w:val="22"/>
              </w:rPr>
              <w:t>Identify gaps where TA activities have not been addressed by an overall virtual solution</w:t>
            </w:r>
            <w:r>
              <w:rPr>
                <w:rFonts w:cs="Arial"/>
                <w:sz w:val="22"/>
                <w:szCs w:val="22"/>
              </w:rPr>
              <w:t>.</w:t>
            </w:r>
          </w:p>
          <w:p w14:paraId="1F925DE4" w14:textId="23D57A83" w:rsidR="00BF6735" w:rsidRPr="00BF6735" w:rsidRDefault="00BF6735" w:rsidP="00520399">
            <w:pPr>
              <w:numPr>
                <w:ilvl w:val="0"/>
                <w:numId w:val="12"/>
              </w:numPr>
              <w:rPr>
                <w:rFonts w:cs="Arial"/>
                <w:sz w:val="22"/>
                <w:szCs w:val="22"/>
                <w:lang w:val="en-CA"/>
              </w:rPr>
            </w:pPr>
            <w:r w:rsidRPr="00BF6735">
              <w:rPr>
                <w:rFonts w:cs="Arial"/>
                <w:sz w:val="22"/>
                <w:szCs w:val="22"/>
              </w:rPr>
              <w:t>Review additional virtual solutions at each stage of the TA process</w:t>
            </w:r>
            <w:r>
              <w:rPr>
                <w:rFonts w:cs="Arial"/>
                <w:sz w:val="22"/>
                <w:szCs w:val="22"/>
              </w:rPr>
              <w:t>.</w:t>
            </w:r>
          </w:p>
          <w:p w14:paraId="4FC9CA48" w14:textId="46B61544" w:rsidR="00BF6735" w:rsidRPr="00770E5F" w:rsidRDefault="00770E5F" w:rsidP="00520399">
            <w:pPr>
              <w:numPr>
                <w:ilvl w:val="0"/>
                <w:numId w:val="12"/>
              </w:numPr>
              <w:rPr>
                <w:rFonts w:cs="Arial"/>
                <w:sz w:val="22"/>
                <w:szCs w:val="22"/>
                <w:lang w:val="en-CA"/>
              </w:rPr>
            </w:pPr>
            <w:r w:rsidRPr="00770E5F">
              <w:rPr>
                <w:rFonts w:cs="Arial"/>
                <w:sz w:val="22"/>
                <w:szCs w:val="22"/>
              </w:rPr>
              <w:t>Evaluate the effort and impact of shortlisted solutions</w:t>
            </w:r>
            <w:r>
              <w:rPr>
                <w:rFonts w:cs="Arial"/>
                <w:sz w:val="22"/>
                <w:szCs w:val="22"/>
              </w:rPr>
              <w:t>.</w:t>
            </w:r>
          </w:p>
          <w:p w14:paraId="525AABEA" w14:textId="1A1B789D" w:rsidR="00770E5F" w:rsidRPr="00520399" w:rsidRDefault="00770E5F" w:rsidP="00520399">
            <w:pPr>
              <w:numPr>
                <w:ilvl w:val="0"/>
                <w:numId w:val="12"/>
              </w:numPr>
              <w:rPr>
                <w:rFonts w:cs="Arial"/>
                <w:sz w:val="22"/>
                <w:szCs w:val="22"/>
                <w:lang w:val="en-CA"/>
              </w:rPr>
            </w:pPr>
            <w:r w:rsidRPr="00770E5F">
              <w:rPr>
                <w:rFonts w:cs="Arial"/>
                <w:sz w:val="22"/>
                <w:szCs w:val="22"/>
              </w:rPr>
              <w:t>Identify potential risks of adopting virtual TA solutions</w:t>
            </w:r>
            <w:r>
              <w:rPr>
                <w:rFonts w:cs="Arial"/>
                <w:sz w:val="22"/>
                <w:szCs w:val="22"/>
              </w:rPr>
              <w:t>.</w:t>
            </w:r>
          </w:p>
          <w:p w14:paraId="1BBFCD43" w14:textId="77777777" w:rsidR="007E7F4E" w:rsidRPr="00C477D9" w:rsidRDefault="007E7F4E" w:rsidP="00C3659C">
            <w:pPr>
              <w:spacing w:before="120"/>
              <w:rPr>
                <w:rFonts w:cs="Arial"/>
                <w:sz w:val="22"/>
                <w:szCs w:val="22"/>
                <w:lang w:val="en-CA"/>
              </w:rPr>
            </w:pPr>
            <w:r w:rsidRPr="00C477D9">
              <w:rPr>
                <w:rFonts w:cs="Arial"/>
                <w:b/>
                <w:bCs/>
                <w:sz w:val="22"/>
                <w:szCs w:val="22"/>
                <w:lang w:val="en-CA"/>
              </w:rPr>
              <w:t>Deliverables:</w:t>
            </w:r>
          </w:p>
          <w:p w14:paraId="234CE7B6" w14:textId="77777777" w:rsidR="00FB57B0" w:rsidRPr="00FB57B0" w:rsidRDefault="00FB57B0" w:rsidP="00FB57B0">
            <w:pPr>
              <w:numPr>
                <w:ilvl w:val="0"/>
                <w:numId w:val="13"/>
              </w:numPr>
              <w:rPr>
                <w:rFonts w:cs="Arial"/>
                <w:i/>
                <w:iCs/>
                <w:sz w:val="22"/>
                <w:szCs w:val="22"/>
                <w:lang w:val="en-CA"/>
              </w:rPr>
            </w:pPr>
            <w:r w:rsidRPr="00FB57B0">
              <w:rPr>
                <w:rFonts w:cs="Arial"/>
                <w:i/>
                <w:iCs/>
                <w:sz w:val="22"/>
                <w:szCs w:val="22"/>
                <w:lang w:val="en-CA"/>
              </w:rPr>
              <w:t>Virtual TA Workbook</w:t>
            </w:r>
          </w:p>
          <w:p w14:paraId="28324953" w14:textId="5861F96C" w:rsidR="007E7F4E" w:rsidRPr="00C477D9" w:rsidRDefault="00FB57B0" w:rsidP="00B32BFC">
            <w:pPr>
              <w:numPr>
                <w:ilvl w:val="0"/>
                <w:numId w:val="13"/>
              </w:numPr>
              <w:spacing w:after="120"/>
              <w:ind w:left="357" w:hanging="357"/>
              <w:rPr>
                <w:rFonts w:cs="Arial"/>
                <w:sz w:val="22"/>
                <w:szCs w:val="22"/>
                <w:lang w:val="en-CA"/>
              </w:rPr>
            </w:pPr>
            <w:r w:rsidRPr="00FB57B0">
              <w:rPr>
                <w:rFonts w:cs="Arial"/>
                <w:i/>
                <w:iCs/>
                <w:sz w:val="22"/>
                <w:szCs w:val="22"/>
                <w:lang w:val="en-CA"/>
              </w:rPr>
              <w:t>Idea Catalog: Adapt the Talent Acquisition Process to a Virtual Environment</w:t>
            </w:r>
          </w:p>
        </w:tc>
      </w:tr>
      <w:tr w:rsidR="007E7F4E" w:rsidRPr="007152EF" w14:paraId="23630E18" w14:textId="77777777" w:rsidTr="0034088D">
        <w:trPr>
          <w:jc w:val="center"/>
        </w:trPr>
        <w:tc>
          <w:tcPr>
            <w:tcW w:w="2263" w:type="dxa"/>
            <w:tcMar>
              <w:top w:w="0" w:type="dxa"/>
              <w:left w:w="108" w:type="dxa"/>
              <w:bottom w:w="0" w:type="dxa"/>
              <w:right w:w="108" w:type="dxa"/>
            </w:tcMar>
          </w:tcPr>
          <w:p w14:paraId="69F2666B" w14:textId="77777777" w:rsidR="0034088D" w:rsidRDefault="007E7F4E" w:rsidP="00421D70">
            <w:pPr>
              <w:rPr>
                <w:rFonts w:cs="Arial"/>
                <w:sz w:val="22"/>
                <w:szCs w:val="22"/>
              </w:rPr>
            </w:pPr>
            <w:r>
              <w:rPr>
                <w:rFonts w:cs="Arial"/>
                <w:sz w:val="22"/>
                <w:szCs w:val="22"/>
              </w:rPr>
              <w:t>3</w:t>
            </w:r>
            <w:r w:rsidRPr="00C477D9">
              <w:rPr>
                <w:rFonts w:cs="Arial"/>
                <w:sz w:val="22"/>
                <w:szCs w:val="22"/>
              </w:rPr>
              <w:t xml:space="preserve">. </w:t>
            </w:r>
            <w:r w:rsidR="007D33C3" w:rsidRPr="007D33C3">
              <w:rPr>
                <w:rFonts w:cs="Arial"/>
                <w:sz w:val="22"/>
                <w:szCs w:val="22"/>
              </w:rPr>
              <w:t xml:space="preserve">Modify and </w:t>
            </w:r>
            <w:r w:rsidR="00C3659C">
              <w:rPr>
                <w:rFonts w:cs="Arial"/>
                <w:sz w:val="22"/>
                <w:szCs w:val="22"/>
              </w:rPr>
              <w:t>p</w:t>
            </w:r>
            <w:r w:rsidR="007D33C3" w:rsidRPr="007D33C3">
              <w:rPr>
                <w:rFonts w:cs="Arial"/>
                <w:sz w:val="22"/>
                <w:szCs w:val="22"/>
              </w:rPr>
              <w:t xml:space="preserve">lan </w:t>
            </w:r>
          </w:p>
          <w:p w14:paraId="58990EF7" w14:textId="1CA11013" w:rsidR="007E7F4E" w:rsidRPr="00C477D9" w:rsidRDefault="007D33C3" w:rsidP="00421D70">
            <w:pPr>
              <w:rPr>
                <w:rFonts w:cs="Arial"/>
                <w:sz w:val="22"/>
                <w:szCs w:val="22"/>
              </w:rPr>
            </w:pPr>
            <w:r w:rsidRPr="007D33C3">
              <w:rPr>
                <w:rFonts w:cs="Arial"/>
                <w:sz w:val="22"/>
                <w:szCs w:val="22"/>
              </w:rPr>
              <w:t xml:space="preserve">to </w:t>
            </w:r>
            <w:r w:rsidR="00C3659C">
              <w:rPr>
                <w:rFonts w:cs="Arial"/>
                <w:sz w:val="22"/>
                <w:szCs w:val="22"/>
              </w:rPr>
              <w:t>i</w:t>
            </w:r>
            <w:r w:rsidRPr="007D33C3">
              <w:rPr>
                <w:rFonts w:cs="Arial"/>
                <w:sz w:val="22"/>
                <w:szCs w:val="22"/>
              </w:rPr>
              <w:t xml:space="preserve">terate the </w:t>
            </w:r>
            <w:r w:rsidR="00C3659C">
              <w:rPr>
                <w:rFonts w:cs="Arial"/>
                <w:sz w:val="22"/>
                <w:szCs w:val="22"/>
              </w:rPr>
              <w:t>v</w:t>
            </w:r>
            <w:r w:rsidRPr="007D33C3">
              <w:rPr>
                <w:rFonts w:cs="Arial"/>
                <w:sz w:val="22"/>
                <w:szCs w:val="22"/>
              </w:rPr>
              <w:t xml:space="preserve">irtual TA </w:t>
            </w:r>
            <w:r w:rsidR="00C3659C">
              <w:rPr>
                <w:rFonts w:cs="Arial"/>
                <w:sz w:val="22"/>
                <w:szCs w:val="22"/>
              </w:rPr>
              <w:t>p</w:t>
            </w:r>
            <w:r w:rsidRPr="007D33C3">
              <w:rPr>
                <w:rFonts w:cs="Arial"/>
                <w:sz w:val="22"/>
                <w:szCs w:val="22"/>
              </w:rPr>
              <w:t>rocess</w:t>
            </w:r>
          </w:p>
        </w:tc>
        <w:tc>
          <w:tcPr>
            <w:tcW w:w="8222" w:type="dxa"/>
            <w:tcMar>
              <w:top w:w="0" w:type="dxa"/>
              <w:left w:w="108" w:type="dxa"/>
              <w:bottom w:w="0" w:type="dxa"/>
              <w:right w:w="108" w:type="dxa"/>
            </w:tcMar>
            <w:hideMark/>
          </w:tcPr>
          <w:p w14:paraId="37794C45" w14:textId="14FFD9CC" w:rsidR="004E2599" w:rsidRDefault="004E2599" w:rsidP="004E2599">
            <w:pPr>
              <w:pStyle w:val="ListParagraph"/>
              <w:numPr>
                <w:ilvl w:val="0"/>
                <w:numId w:val="14"/>
              </w:numPr>
              <w:rPr>
                <w:rFonts w:cs="Arial"/>
                <w:sz w:val="22"/>
                <w:szCs w:val="22"/>
                <w:lang w:val="en-CA"/>
              </w:rPr>
            </w:pPr>
            <w:r w:rsidRPr="004E2599">
              <w:rPr>
                <w:rFonts w:cs="Arial"/>
                <w:sz w:val="22"/>
                <w:szCs w:val="22"/>
                <w:lang w:val="en-CA"/>
              </w:rPr>
              <w:t>Finalize the selection of virtual TA solutions with key stakeholders</w:t>
            </w:r>
            <w:r>
              <w:rPr>
                <w:rFonts w:cs="Arial"/>
                <w:sz w:val="22"/>
                <w:szCs w:val="22"/>
                <w:lang w:val="en-CA"/>
              </w:rPr>
              <w:t>.</w:t>
            </w:r>
          </w:p>
          <w:p w14:paraId="3653157E" w14:textId="4F8B88FC" w:rsidR="004E2599" w:rsidRPr="00A93A40" w:rsidRDefault="00A93A40" w:rsidP="004E2599">
            <w:pPr>
              <w:pStyle w:val="ListParagraph"/>
              <w:numPr>
                <w:ilvl w:val="0"/>
                <w:numId w:val="14"/>
              </w:numPr>
              <w:rPr>
                <w:rFonts w:cs="Arial"/>
                <w:sz w:val="22"/>
                <w:szCs w:val="22"/>
                <w:lang w:val="en-CA"/>
              </w:rPr>
            </w:pPr>
            <w:r w:rsidRPr="00A93A40">
              <w:rPr>
                <w:rFonts w:cs="Arial"/>
                <w:sz w:val="22"/>
                <w:szCs w:val="22"/>
              </w:rPr>
              <w:t>Prepare to engage with vendors for selected solutions</w:t>
            </w:r>
            <w:r>
              <w:rPr>
                <w:rFonts w:cs="Arial"/>
                <w:sz w:val="22"/>
                <w:szCs w:val="22"/>
              </w:rPr>
              <w:t>.</w:t>
            </w:r>
          </w:p>
          <w:p w14:paraId="371301DD" w14:textId="4FACEC3F" w:rsidR="00A93A40" w:rsidRPr="00A93A40" w:rsidRDefault="00A93A40" w:rsidP="004E2599">
            <w:pPr>
              <w:pStyle w:val="ListParagraph"/>
              <w:numPr>
                <w:ilvl w:val="0"/>
                <w:numId w:val="14"/>
              </w:numPr>
              <w:rPr>
                <w:rFonts w:cs="Arial"/>
                <w:sz w:val="22"/>
                <w:szCs w:val="22"/>
                <w:lang w:val="en-CA"/>
              </w:rPr>
            </w:pPr>
            <w:r w:rsidRPr="00A93A40">
              <w:rPr>
                <w:rFonts w:cs="Arial"/>
                <w:sz w:val="22"/>
                <w:szCs w:val="22"/>
              </w:rPr>
              <w:t>Confirm and document virtual TA process</w:t>
            </w:r>
            <w:r>
              <w:rPr>
                <w:rFonts w:cs="Arial"/>
                <w:sz w:val="22"/>
                <w:szCs w:val="22"/>
              </w:rPr>
              <w:t>.</w:t>
            </w:r>
          </w:p>
          <w:p w14:paraId="37EFFBA3" w14:textId="5E5CCB9C" w:rsidR="00A93A40" w:rsidRPr="00A93A40" w:rsidRDefault="00A93A40" w:rsidP="004E2599">
            <w:pPr>
              <w:pStyle w:val="ListParagraph"/>
              <w:numPr>
                <w:ilvl w:val="0"/>
                <w:numId w:val="14"/>
              </w:numPr>
              <w:rPr>
                <w:rFonts w:cs="Arial"/>
                <w:sz w:val="22"/>
                <w:szCs w:val="22"/>
                <w:lang w:val="en-CA"/>
              </w:rPr>
            </w:pPr>
            <w:r w:rsidRPr="00A93A40">
              <w:rPr>
                <w:rFonts w:cs="Arial"/>
                <w:sz w:val="22"/>
                <w:szCs w:val="22"/>
              </w:rPr>
              <w:t>Clarify the roles of all stakeholders involved in the virtual TA process post</w:t>
            </w:r>
            <w:r w:rsidR="00D32926">
              <w:rPr>
                <w:rFonts w:cs="Arial"/>
                <w:sz w:val="22"/>
                <w:szCs w:val="22"/>
              </w:rPr>
              <w:t xml:space="preserve"> </w:t>
            </w:r>
            <w:r w:rsidRPr="00A93A40">
              <w:rPr>
                <w:rFonts w:cs="Arial"/>
                <w:sz w:val="22"/>
                <w:szCs w:val="22"/>
              </w:rPr>
              <w:t>implementation</w:t>
            </w:r>
            <w:r>
              <w:rPr>
                <w:rFonts w:cs="Arial"/>
                <w:sz w:val="22"/>
                <w:szCs w:val="22"/>
              </w:rPr>
              <w:t>.</w:t>
            </w:r>
          </w:p>
          <w:p w14:paraId="5EB2A7E4" w14:textId="249E53AB" w:rsidR="00A93A40" w:rsidRPr="007D7745" w:rsidRDefault="007D7745" w:rsidP="004E2599">
            <w:pPr>
              <w:pStyle w:val="ListParagraph"/>
              <w:numPr>
                <w:ilvl w:val="0"/>
                <w:numId w:val="14"/>
              </w:numPr>
              <w:rPr>
                <w:rFonts w:cs="Arial"/>
                <w:sz w:val="22"/>
                <w:szCs w:val="22"/>
                <w:lang w:val="en-CA"/>
              </w:rPr>
            </w:pPr>
            <w:r w:rsidRPr="007D7745">
              <w:rPr>
                <w:rFonts w:cs="Arial"/>
                <w:sz w:val="22"/>
                <w:szCs w:val="22"/>
              </w:rPr>
              <w:t>Create an action plan to integrate virtual solutions into the TA process</w:t>
            </w:r>
            <w:r>
              <w:rPr>
                <w:rFonts w:cs="Arial"/>
                <w:sz w:val="22"/>
                <w:szCs w:val="22"/>
              </w:rPr>
              <w:t>.</w:t>
            </w:r>
          </w:p>
          <w:p w14:paraId="68FC84B6" w14:textId="752C88F1" w:rsidR="007D7745" w:rsidRPr="007D7745" w:rsidRDefault="007D7745" w:rsidP="004E2599">
            <w:pPr>
              <w:pStyle w:val="ListParagraph"/>
              <w:numPr>
                <w:ilvl w:val="0"/>
                <w:numId w:val="14"/>
              </w:numPr>
              <w:rPr>
                <w:rFonts w:cs="Arial"/>
                <w:sz w:val="22"/>
                <w:szCs w:val="22"/>
                <w:lang w:val="en-CA"/>
              </w:rPr>
            </w:pPr>
            <w:r w:rsidRPr="007D7745">
              <w:rPr>
                <w:rFonts w:cs="Arial"/>
                <w:sz w:val="22"/>
                <w:szCs w:val="22"/>
              </w:rPr>
              <w:t>Sustain</w:t>
            </w:r>
            <w:r>
              <w:rPr>
                <w:rFonts w:cs="Arial"/>
                <w:sz w:val="22"/>
                <w:szCs w:val="22"/>
              </w:rPr>
              <w:t xml:space="preserve"> and support</w:t>
            </w:r>
            <w:r w:rsidRPr="007D7745">
              <w:rPr>
                <w:rFonts w:cs="Arial"/>
                <w:sz w:val="22"/>
                <w:szCs w:val="22"/>
              </w:rPr>
              <w:t xml:space="preserve"> the change to virtual TA activities</w:t>
            </w:r>
            <w:r>
              <w:rPr>
                <w:rFonts w:cs="Arial"/>
                <w:sz w:val="22"/>
                <w:szCs w:val="22"/>
              </w:rPr>
              <w:t>.</w:t>
            </w:r>
          </w:p>
          <w:p w14:paraId="7C15B591" w14:textId="7796A1D8" w:rsidR="007D7745" w:rsidRPr="008D10D6" w:rsidRDefault="008D10D6" w:rsidP="004E2599">
            <w:pPr>
              <w:pStyle w:val="ListParagraph"/>
              <w:numPr>
                <w:ilvl w:val="0"/>
                <w:numId w:val="14"/>
              </w:numPr>
              <w:rPr>
                <w:rFonts w:cs="Arial"/>
                <w:sz w:val="22"/>
                <w:szCs w:val="22"/>
                <w:lang w:val="en-CA"/>
              </w:rPr>
            </w:pPr>
            <w:r w:rsidRPr="008D10D6">
              <w:rPr>
                <w:rFonts w:cs="Arial"/>
                <w:sz w:val="22"/>
                <w:szCs w:val="22"/>
              </w:rPr>
              <w:t>Communicate the virtual TA process internally and externally</w:t>
            </w:r>
            <w:r>
              <w:rPr>
                <w:rFonts w:cs="Arial"/>
                <w:sz w:val="22"/>
                <w:szCs w:val="22"/>
              </w:rPr>
              <w:t>.</w:t>
            </w:r>
          </w:p>
          <w:p w14:paraId="2FB02ECA" w14:textId="66B30841" w:rsidR="004E2599" w:rsidRPr="00C3659C" w:rsidRDefault="008D10D6" w:rsidP="004E2599">
            <w:pPr>
              <w:pStyle w:val="ListParagraph"/>
              <w:numPr>
                <w:ilvl w:val="0"/>
                <w:numId w:val="14"/>
              </w:numPr>
              <w:rPr>
                <w:rFonts w:cs="Arial"/>
                <w:sz w:val="22"/>
                <w:szCs w:val="22"/>
                <w:lang w:val="en-CA"/>
              </w:rPr>
            </w:pPr>
            <w:r w:rsidRPr="008D10D6">
              <w:rPr>
                <w:rFonts w:cs="Arial"/>
                <w:sz w:val="22"/>
                <w:szCs w:val="22"/>
              </w:rPr>
              <w:t>Evaluate and iterate the virtual TA process</w:t>
            </w:r>
            <w:r>
              <w:rPr>
                <w:rFonts w:cs="Arial"/>
                <w:sz w:val="22"/>
                <w:szCs w:val="22"/>
              </w:rPr>
              <w:t>.</w:t>
            </w:r>
          </w:p>
          <w:p w14:paraId="319B4A5D" w14:textId="0D131242" w:rsidR="007E7F4E" w:rsidRPr="004E2599" w:rsidRDefault="007E7F4E" w:rsidP="00C3659C">
            <w:pPr>
              <w:spacing w:before="120"/>
              <w:rPr>
                <w:rFonts w:cs="Arial"/>
                <w:sz w:val="22"/>
                <w:szCs w:val="22"/>
                <w:lang w:val="en-CA"/>
              </w:rPr>
            </w:pPr>
            <w:r w:rsidRPr="004E2599">
              <w:rPr>
                <w:rFonts w:cs="Arial"/>
                <w:b/>
                <w:bCs/>
                <w:sz w:val="22"/>
                <w:szCs w:val="22"/>
                <w:lang w:val="en-CA"/>
              </w:rPr>
              <w:t>Deliverables:</w:t>
            </w:r>
          </w:p>
          <w:p w14:paraId="5AB46849" w14:textId="77777777" w:rsidR="00D05915" w:rsidRPr="00D05915" w:rsidRDefault="00D05915" w:rsidP="00D05915">
            <w:pPr>
              <w:numPr>
                <w:ilvl w:val="0"/>
                <w:numId w:val="15"/>
              </w:numPr>
              <w:rPr>
                <w:rFonts w:cs="Arial"/>
                <w:i/>
                <w:iCs/>
                <w:sz w:val="22"/>
                <w:szCs w:val="22"/>
                <w:lang w:val="en-CA"/>
              </w:rPr>
            </w:pPr>
            <w:r w:rsidRPr="00D05915">
              <w:rPr>
                <w:rFonts w:cs="Arial"/>
                <w:i/>
                <w:iCs/>
                <w:sz w:val="22"/>
                <w:szCs w:val="22"/>
                <w:lang w:val="en-CA"/>
              </w:rPr>
              <w:t>Virtual TA Workbook</w:t>
            </w:r>
          </w:p>
          <w:p w14:paraId="561197E7" w14:textId="05142A81" w:rsidR="00D05915" w:rsidRPr="00D05915" w:rsidRDefault="00D05915" w:rsidP="00D05915">
            <w:pPr>
              <w:numPr>
                <w:ilvl w:val="0"/>
                <w:numId w:val="15"/>
              </w:numPr>
              <w:rPr>
                <w:rFonts w:cs="Arial"/>
                <w:i/>
                <w:iCs/>
                <w:sz w:val="22"/>
                <w:szCs w:val="22"/>
                <w:lang w:val="en-CA"/>
              </w:rPr>
            </w:pPr>
            <w:r w:rsidRPr="00D05915">
              <w:rPr>
                <w:rFonts w:cs="Arial"/>
                <w:i/>
                <w:iCs/>
                <w:sz w:val="22"/>
                <w:szCs w:val="22"/>
                <w:lang w:val="en-CA"/>
              </w:rPr>
              <w:t xml:space="preserve">SLA </w:t>
            </w:r>
            <w:r w:rsidR="00B43A1F">
              <w:rPr>
                <w:rFonts w:cs="Arial"/>
                <w:i/>
                <w:iCs/>
                <w:sz w:val="22"/>
                <w:szCs w:val="22"/>
                <w:lang w:val="en-CA"/>
              </w:rPr>
              <w:t>T</w:t>
            </w:r>
            <w:r w:rsidRPr="00D05915">
              <w:rPr>
                <w:rFonts w:cs="Arial"/>
                <w:i/>
                <w:iCs/>
                <w:sz w:val="22"/>
                <w:szCs w:val="22"/>
                <w:lang w:val="en-CA"/>
              </w:rPr>
              <w:t>emplate</w:t>
            </w:r>
          </w:p>
          <w:p w14:paraId="7BFD5B85" w14:textId="1EBCD993" w:rsidR="00D05915" w:rsidRPr="00D05915" w:rsidRDefault="00D05915" w:rsidP="00D05915">
            <w:pPr>
              <w:numPr>
                <w:ilvl w:val="0"/>
                <w:numId w:val="15"/>
              </w:numPr>
              <w:rPr>
                <w:rFonts w:cs="Arial"/>
                <w:i/>
                <w:iCs/>
                <w:sz w:val="22"/>
                <w:szCs w:val="22"/>
                <w:lang w:val="en-CA"/>
              </w:rPr>
            </w:pPr>
            <w:r w:rsidRPr="00D05915">
              <w:rPr>
                <w:rFonts w:cs="Arial"/>
                <w:i/>
                <w:iCs/>
                <w:sz w:val="22"/>
                <w:szCs w:val="22"/>
                <w:lang w:val="en-CA"/>
              </w:rPr>
              <w:t xml:space="preserve">Candidate Experience SLA </w:t>
            </w:r>
            <w:r w:rsidR="000D2758">
              <w:rPr>
                <w:rFonts w:cs="Arial"/>
                <w:i/>
                <w:iCs/>
                <w:sz w:val="22"/>
                <w:szCs w:val="22"/>
                <w:lang w:val="en-CA"/>
              </w:rPr>
              <w:t>T</w:t>
            </w:r>
            <w:r w:rsidRPr="00D05915">
              <w:rPr>
                <w:rFonts w:cs="Arial"/>
                <w:i/>
                <w:iCs/>
                <w:sz w:val="22"/>
                <w:szCs w:val="22"/>
                <w:lang w:val="en-CA"/>
              </w:rPr>
              <w:t xml:space="preserve">emplate </w:t>
            </w:r>
          </w:p>
          <w:p w14:paraId="3BCC303B" w14:textId="41ACFF04" w:rsidR="007E7F4E" w:rsidRPr="00C477D9" w:rsidRDefault="00D05915" w:rsidP="00B32BFC">
            <w:pPr>
              <w:numPr>
                <w:ilvl w:val="0"/>
                <w:numId w:val="15"/>
              </w:numPr>
              <w:spacing w:after="120"/>
              <w:ind w:left="357" w:hanging="357"/>
              <w:rPr>
                <w:rFonts w:cs="Arial"/>
                <w:sz w:val="22"/>
                <w:szCs w:val="22"/>
                <w:lang w:val="en-CA"/>
              </w:rPr>
            </w:pPr>
            <w:r w:rsidRPr="00D05915">
              <w:rPr>
                <w:rFonts w:cs="Arial"/>
                <w:i/>
                <w:iCs/>
                <w:sz w:val="22"/>
                <w:szCs w:val="22"/>
                <w:lang w:val="en-CA"/>
              </w:rPr>
              <w:t>Action &amp; Communication Plan</w:t>
            </w:r>
          </w:p>
        </w:tc>
      </w:tr>
    </w:tbl>
    <w:p w14:paraId="0780F109" w14:textId="77777777" w:rsidR="0034088D" w:rsidRDefault="0034088D" w:rsidP="0034088D">
      <w:pPr>
        <w:jc w:val="center"/>
      </w:pPr>
    </w:p>
    <w:p w14:paraId="51D5375B" w14:textId="157A14E9" w:rsidR="00C8415D" w:rsidRDefault="00C8415D" w:rsidP="0034088D">
      <w:pPr>
        <w:jc w:val="center"/>
      </w:pPr>
      <w:r>
        <w:t>__________________________________________________</w:t>
      </w:r>
    </w:p>
    <w:p w14:paraId="7BB97067" w14:textId="77777777" w:rsidR="00C8415D" w:rsidRDefault="00C8415D" w:rsidP="00C8415D">
      <w:pPr>
        <w:jc w:val="center"/>
      </w:pPr>
    </w:p>
    <w:p w14:paraId="7750E2B4" w14:textId="190888A9" w:rsidR="00DB120E" w:rsidRDefault="00DB120E" w:rsidP="00DB120E">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1"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p w14:paraId="4711218B" w14:textId="77777777" w:rsidR="00C8415D" w:rsidRPr="008B4684" w:rsidRDefault="00C8415D" w:rsidP="008B4684">
      <w:pPr>
        <w:tabs>
          <w:tab w:val="left" w:pos="2865"/>
        </w:tabs>
      </w:pPr>
    </w:p>
    <w:sectPr w:rsidR="00C8415D" w:rsidRPr="008B4684" w:rsidSect="004F62F6">
      <w:headerReference w:type="default" r:id="rId12"/>
      <w:footerReference w:type="default" r:id="rId13"/>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753C8" w14:textId="77777777" w:rsidR="00AE3A47" w:rsidRDefault="00AE3A47">
      <w:r>
        <w:separator/>
      </w:r>
    </w:p>
  </w:endnote>
  <w:endnote w:type="continuationSeparator" w:id="0">
    <w:p w14:paraId="5472EF74" w14:textId="77777777" w:rsidR="00AE3A47" w:rsidRDefault="00AE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4F62F6">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9A4EC" w14:textId="77777777" w:rsidR="00AE3A47" w:rsidRDefault="00AE3A47">
      <w:r>
        <w:separator/>
      </w:r>
    </w:p>
  </w:footnote>
  <w:footnote w:type="continuationSeparator" w:id="0">
    <w:p w14:paraId="738EE511" w14:textId="77777777" w:rsidR="00AE3A47" w:rsidRDefault="00AE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EA68" w14:textId="1D07B202" w:rsidR="00701BB0" w:rsidRPr="004D32EB" w:rsidRDefault="002344C3">
    <w:pPr>
      <w:pStyle w:val="Header"/>
      <w:rPr>
        <w:rFonts w:ascii="Arial Black" w:hAnsi="Arial Black"/>
        <w:color w:val="FFFFFF"/>
      </w:rPr>
    </w:pPr>
    <w:r>
      <w:rPr>
        <w:rFonts w:ascii="Arial Black" w:hAnsi="Arial Black"/>
        <w:noProof/>
        <w:color w:val="FFFFFF"/>
        <w:lang w:val="en-CA" w:eastAsia="en-CA"/>
      </w:rPr>
      <w:drawing>
        <wp:anchor distT="0" distB="0" distL="114300" distR="114300" simplePos="0" relativeHeight="251657728" behindDoc="1" locked="0" layoutInCell="1" allowOverlap="1" wp14:anchorId="09934992" wp14:editId="63BB21AC">
          <wp:simplePos x="0" y="0"/>
          <wp:positionH relativeFrom="column">
            <wp:posOffset>-638175</wp:posOffset>
          </wp:positionH>
          <wp:positionV relativeFrom="paragraph">
            <wp:posOffset>-381000</wp:posOffset>
          </wp:positionV>
          <wp:extent cx="9554845" cy="904875"/>
          <wp:effectExtent l="0" t="0" r="0" b="7620"/>
          <wp:wrapNone/>
          <wp:docPr id="4"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job_des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4845"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6"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2"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14"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21"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abstractNum w:abstractNumId="22" w15:restartNumberingAfterBreak="0">
    <w:nsid w:val="7DED4D4B"/>
    <w:multiLevelType w:val="hybridMultilevel"/>
    <w:tmpl w:val="424CEE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8"/>
  </w:num>
  <w:num w:numId="3">
    <w:abstractNumId w:val="15"/>
  </w:num>
  <w:num w:numId="4">
    <w:abstractNumId w:val="2"/>
  </w:num>
  <w:num w:numId="5">
    <w:abstractNumId w:val="4"/>
  </w:num>
  <w:num w:numId="6">
    <w:abstractNumId w:val="21"/>
  </w:num>
  <w:num w:numId="7">
    <w:abstractNumId w:val="12"/>
  </w:num>
  <w:num w:numId="8">
    <w:abstractNumId w:val="19"/>
  </w:num>
  <w:num w:numId="9">
    <w:abstractNumId w:val="17"/>
  </w:num>
  <w:num w:numId="10">
    <w:abstractNumId w:val="1"/>
  </w:num>
  <w:num w:numId="11">
    <w:abstractNumId w:val="3"/>
  </w:num>
  <w:num w:numId="12">
    <w:abstractNumId w:val="13"/>
  </w:num>
  <w:num w:numId="13">
    <w:abstractNumId w:val="16"/>
  </w:num>
  <w:num w:numId="14">
    <w:abstractNumId w:val="11"/>
  </w:num>
  <w:num w:numId="15">
    <w:abstractNumId w:val="0"/>
  </w:num>
  <w:num w:numId="16">
    <w:abstractNumId w:val="5"/>
  </w:num>
  <w:num w:numId="17">
    <w:abstractNumId w:val="8"/>
  </w:num>
  <w:num w:numId="18">
    <w:abstractNumId w:val="20"/>
  </w:num>
  <w:num w:numId="19">
    <w:abstractNumId w:val="6"/>
  </w:num>
  <w:num w:numId="20">
    <w:abstractNumId w:val="14"/>
  </w:num>
  <w:num w:numId="21">
    <w:abstractNumId w:val="7"/>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26ACB"/>
    <w:rsid w:val="00033B26"/>
    <w:rsid w:val="0004056B"/>
    <w:rsid w:val="00077963"/>
    <w:rsid w:val="000D2758"/>
    <w:rsid w:val="000D63E7"/>
    <w:rsid w:val="000F43A9"/>
    <w:rsid w:val="00134035"/>
    <w:rsid w:val="00150238"/>
    <w:rsid w:val="00186D07"/>
    <w:rsid w:val="001F431F"/>
    <w:rsid w:val="0020649A"/>
    <w:rsid w:val="00234116"/>
    <w:rsid w:val="002344C3"/>
    <w:rsid w:val="00253948"/>
    <w:rsid w:val="00256952"/>
    <w:rsid w:val="002C17B1"/>
    <w:rsid w:val="002C6A38"/>
    <w:rsid w:val="002D034A"/>
    <w:rsid w:val="002F3582"/>
    <w:rsid w:val="003018D3"/>
    <w:rsid w:val="0034088D"/>
    <w:rsid w:val="00343D15"/>
    <w:rsid w:val="00364660"/>
    <w:rsid w:val="004004B8"/>
    <w:rsid w:val="004069F4"/>
    <w:rsid w:val="00442A0B"/>
    <w:rsid w:val="00455B7B"/>
    <w:rsid w:val="00486B78"/>
    <w:rsid w:val="00492F5D"/>
    <w:rsid w:val="004D32EB"/>
    <w:rsid w:val="004E2599"/>
    <w:rsid w:val="004F57CC"/>
    <w:rsid w:val="004F62F6"/>
    <w:rsid w:val="00514649"/>
    <w:rsid w:val="00517F51"/>
    <w:rsid w:val="00520399"/>
    <w:rsid w:val="00522855"/>
    <w:rsid w:val="005328F4"/>
    <w:rsid w:val="00556D22"/>
    <w:rsid w:val="005B3509"/>
    <w:rsid w:val="005C7852"/>
    <w:rsid w:val="0061655C"/>
    <w:rsid w:val="006B0CA8"/>
    <w:rsid w:val="006F035F"/>
    <w:rsid w:val="00701BB0"/>
    <w:rsid w:val="007152EF"/>
    <w:rsid w:val="00715498"/>
    <w:rsid w:val="00770E5F"/>
    <w:rsid w:val="00775EA1"/>
    <w:rsid w:val="007764ED"/>
    <w:rsid w:val="007D33C3"/>
    <w:rsid w:val="007D7745"/>
    <w:rsid w:val="007E7F4E"/>
    <w:rsid w:val="00801B44"/>
    <w:rsid w:val="00803CE4"/>
    <w:rsid w:val="0081572D"/>
    <w:rsid w:val="00830085"/>
    <w:rsid w:val="00894D85"/>
    <w:rsid w:val="008B308B"/>
    <w:rsid w:val="008B4684"/>
    <w:rsid w:val="008B6398"/>
    <w:rsid w:val="008C1020"/>
    <w:rsid w:val="008C5E54"/>
    <w:rsid w:val="008D10D6"/>
    <w:rsid w:val="008D7768"/>
    <w:rsid w:val="008E35C3"/>
    <w:rsid w:val="008F4B4C"/>
    <w:rsid w:val="008F5841"/>
    <w:rsid w:val="00923F3F"/>
    <w:rsid w:val="0096410E"/>
    <w:rsid w:val="0097201E"/>
    <w:rsid w:val="009E4AEE"/>
    <w:rsid w:val="009E6A1B"/>
    <w:rsid w:val="00A761A0"/>
    <w:rsid w:val="00A93A40"/>
    <w:rsid w:val="00AC45C3"/>
    <w:rsid w:val="00AC7A5B"/>
    <w:rsid w:val="00AE3A47"/>
    <w:rsid w:val="00B32BFC"/>
    <w:rsid w:val="00B43A1F"/>
    <w:rsid w:val="00BA7D52"/>
    <w:rsid w:val="00BF6735"/>
    <w:rsid w:val="00C3659C"/>
    <w:rsid w:val="00C477D9"/>
    <w:rsid w:val="00C47B87"/>
    <w:rsid w:val="00C50C04"/>
    <w:rsid w:val="00C8415D"/>
    <w:rsid w:val="00C931EC"/>
    <w:rsid w:val="00CA08B6"/>
    <w:rsid w:val="00CA0EDC"/>
    <w:rsid w:val="00CB15B0"/>
    <w:rsid w:val="00CD587F"/>
    <w:rsid w:val="00D0516C"/>
    <w:rsid w:val="00D05915"/>
    <w:rsid w:val="00D206DA"/>
    <w:rsid w:val="00D32926"/>
    <w:rsid w:val="00D92959"/>
    <w:rsid w:val="00D97422"/>
    <w:rsid w:val="00DB120E"/>
    <w:rsid w:val="00DF35DF"/>
    <w:rsid w:val="00E7570D"/>
    <w:rsid w:val="00F67498"/>
    <w:rsid w:val="00F86E04"/>
    <w:rsid w:val="00F9338F"/>
    <w:rsid w:val="00FA3C12"/>
    <w:rsid w:val="00FB57B0"/>
    <w:rsid w:val="00FC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078018811">
          <w:marLeft w:val="360"/>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296304853">
          <w:marLeft w:val="360"/>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 w:id="397945957">
          <w:marLeft w:val="274"/>
          <w:marRight w:val="0"/>
          <w:marTop w:val="100"/>
          <w:marBottom w:val="0"/>
          <w:divBdr>
            <w:top w:val="none" w:sz="0" w:space="0" w:color="auto"/>
            <w:left w:val="none" w:sz="0" w:space="0" w:color="auto"/>
            <w:bottom w:val="none" w:sz="0" w:space="0" w:color="auto"/>
            <w:right w:val="none" w:sz="0" w:space="0" w:color="auto"/>
          </w:divBdr>
        </w:div>
      </w:divsChild>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259683645">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96430972">
          <w:marLeft w:val="274"/>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802192212">
          <w:marLeft w:val="288"/>
          <w:marRight w:val="0"/>
          <w:marTop w:val="58"/>
          <w:marBottom w:val="0"/>
          <w:divBdr>
            <w:top w:val="none" w:sz="0" w:space="0" w:color="auto"/>
            <w:left w:val="none" w:sz="0" w:space="0" w:color="auto"/>
            <w:bottom w:val="none" w:sz="0" w:space="0" w:color="auto"/>
            <w:right w:val="none" w:sz="0" w:space="0" w:color="auto"/>
          </w:divBdr>
        </w:div>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43395546">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1391076830">
          <w:marLeft w:val="360"/>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 w:id="815150457">
          <w:marLeft w:val="274"/>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mcleanco.com/term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2.xml><?xml version="1.0" encoding="utf-8"?>
<ds:datastoreItem xmlns:ds="http://schemas.openxmlformats.org/officeDocument/2006/customXml" ds:itemID="{7D2EFC79-6B8B-4339-8FD8-84EBCFCF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2020-09-15T18:00:00Z</dcterms:created>
  <dcterms:modified xsi:type="dcterms:W3CDTF">2020-09-15T18:00:00Z</dcterms:modified>
</cp:coreProperties>
</file>