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16FE9" w14:textId="080CECF2" w:rsidR="008B4684" w:rsidRPr="004F62F6" w:rsidRDefault="002A7899" w:rsidP="004F62F6">
      <w:pPr>
        <w:pStyle w:val="Heading1"/>
        <w:rPr>
          <w:color w:val="000000" w:themeColor="text1"/>
        </w:rPr>
      </w:pPr>
      <w:r>
        <w:t>Navigate the Pandemic With a Flexible Talent Strategy</w:t>
      </w:r>
      <w:r w:rsidR="003923BC" w:rsidRPr="003923BC">
        <w:rPr>
          <w:color w:val="5B9BD5" w:themeColor="accent1"/>
        </w:rPr>
        <w:t xml:space="preserve"> </w:t>
      </w:r>
      <w:r w:rsidR="0020649A" w:rsidRPr="00150238">
        <w:t>Executive Briefing</w:t>
      </w:r>
    </w:p>
    <w:p w14:paraId="6D835752" w14:textId="31B2A4C7" w:rsidR="00150238" w:rsidRPr="007152EF" w:rsidRDefault="007152EF" w:rsidP="004F62F6">
      <w:pPr>
        <w:pStyle w:val="Heading3"/>
        <w:rPr>
          <w:rFonts w:eastAsia="Calibri"/>
        </w:rPr>
      </w:pPr>
      <w:r w:rsidRPr="007152EF">
        <w:rPr>
          <w:rFonts w:eastAsia="Calibri"/>
        </w:rPr>
        <w:t>Summary</w:t>
      </w:r>
      <w:r>
        <w:rPr>
          <w:rFonts w:eastAsia="Calibri"/>
        </w:rPr>
        <w:t xml:space="preserve"> </w:t>
      </w:r>
    </w:p>
    <w:p w14:paraId="4CC960E6" w14:textId="2A6E3A09" w:rsidR="00624151" w:rsidRDefault="00624151" w:rsidP="004F62F6">
      <w:pPr>
        <w:pStyle w:val="Heading3"/>
        <w:rPr>
          <w:rFonts w:eastAsia="Calibri"/>
          <w:b w:val="0"/>
          <w:bCs w:val="0"/>
          <w:sz w:val="20"/>
          <w:szCs w:val="20"/>
        </w:rPr>
      </w:pPr>
      <w:r w:rsidRPr="00624151">
        <w:rPr>
          <w:rFonts w:eastAsia="Calibri"/>
          <w:b w:val="0"/>
          <w:bCs w:val="0"/>
          <w:sz w:val="20"/>
          <w:szCs w:val="20"/>
        </w:rPr>
        <w:t xml:space="preserve">The COVID-19 pandemic has resulted in unparalleled disruption for business, government, and society. HR leaders continue to be at the forefront of the crisis response, enabling organizations to swiftly address the talent implications of the evolving situation. Now is the time for HR to transition to a proactive role and enable the organization to achieve its near-term strategies as it navigates through initial crisis response to the new normal. </w:t>
      </w:r>
    </w:p>
    <w:p w14:paraId="367DAAAC" w14:textId="4B73B3CC" w:rsidR="007E7F4E" w:rsidRPr="007152EF" w:rsidRDefault="00801B44" w:rsidP="004F62F6">
      <w:pPr>
        <w:pStyle w:val="Heading3"/>
        <w:rPr>
          <w:color w:val="808080" w:themeColor="background1" w:themeShade="80"/>
          <w:sz w:val="22"/>
          <w:szCs w:val="22"/>
        </w:rPr>
      </w:pPr>
      <w:r>
        <w:t>Our Recommendation</w:t>
      </w:r>
      <w:r w:rsidR="007E7F4E">
        <w:t xml:space="preserve"> </w:t>
      </w:r>
    </w:p>
    <w:p w14:paraId="5155837B" w14:textId="5A203587" w:rsidR="00BF55D5" w:rsidRDefault="00BF55D5" w:rsidP="004F62F6">
      <w:pPr>
        <w:pStyle w:val="Heading3"/>
        <w:rPr>
          <w:rFonts w:eastAsia="Calibri"/>
          <w:b w:val="0"/>
          <w:bCs w:val="0"/>
          <w:sz w:val="20"/>
          <w:szCs w:val="20"/>
        </w:rPr>
      </w:pPr>
      <w:r>
        <w:rPr>
          <w:rFonts w:eastAsia="Calibri"/>
          <w:b w:val="0"/>
          <w:bCs w:val="0"/>
          <w:sz w:val="20"/>
          <w:szCs w:val="20"/>
        </w:rPr>
        <w:t>HR should i</w:t>
      </w:r>
      <w:r w:rsidRPr="00BF55D5">
        <w:rPr>
          <w:rFonts w:eastAsia="Calibri"/>
          <w:b w:val="0"/>
          <w:bCs w:val="0"/>
          <w:sz w:val="20"/>
          <w:szCs w:val="20"/>
        </w:rPr>
        <w:t>ntegrate scenario planning into the strategic planning process to prepare for a diverse set of possible pandemic outcomes. Identify the talent implications of the organization’s near-term strategies in each possible scenario</w:t>
      </w:r>
      <w:r w:rsidR="00994750">
        <w:rPr>
          <w:rFonts w:eastAsia="Calibri"/>
          <w:b w:val="0"/>
          <w:bCs w:val="0"/>
          <w:sz w:val="20"/>
          <w:szCs w:val="20"/>
        </w:rPr>
        <w:t xml:space="preserve"> and b</w:t>
      </w:r>
      <w:r w:rsidR="00994750" w:rsidRPr="00994750">
        <w:rPr>
          <w:rFonts w:eastAsia="Calibri"/>
          <w:b w:val="0"/>
          <w:bCs w:val="0"/>
          <w:sz w:val="20"/>
          <w:szCs w:val="20"/>
        </w:rPr>
        <w:t>uild a flexible talent strategy</w:t>
      </w:r>
      <w:r w:rsidR="00994750">
        <w:rPr>
          <w:rFonts w:eastAsia="Calibri"/>
          <w:b w:val="0"/>
          <w:bCs w:val="0"/>
          <w:sz w:val="20"/>
          <w:szCs w:val="20"/>
        </w:rPr>
        <w:t>.</w:t>
      </w:r>
    </w:p>
    <w:p w14:paraId="44026C07" w14:textId="554BA067" w:rsidR="00150238" w:rsidRPr="00150238" w:rsidRDefault="00150238" w:rsidP="004F62F6">
      <w:pPr>
        <w:pStyle w:val="Heading3"/>
        <w:rPr>
          <w:color w:val="808080" w:themeColor="background1" w:themeShade="80"/>
        </w:rPr>
      </w:pPr>
      <w:r w:rsidRPr="00150238">
        <w:t xml:space="preserve">Client Challenge </w:t>
      </w:r>
    </w:p>
    <w:p w14:paraId="2439625C" w14:textId="729B42A9" w:rsidR="00BB4B59" w:rsidRDefault="00BB4B59" w:rsidP="00BB4B59">
      <w:pPr>
        <w:pStyle w:val="Heading3"/>
        <w:rPr>
          <w:rFonts w:eastAsia="Calibri"/>
          <w:b w:val="0"/>
          <w:bCs w:val="0"/>
          <w:sz w:val="20"/>
          <w:szCs w:val="20"/>
        </w:rPr>
      </w:pPr>
      <w:r w:rsidRPr="00BB4B59">
        <w:rPr>
          <w:rFonts w:eastAsia="Calibri"/>
          <w:b w:val="0"/>
          <w:bCs w:val="0"/>
          <w:sz w:val="20"/>
          <w:szCs w:val="20"/>
        </w:rPr>
        <w:t xml:space="preserve">The near term is still unclear and will be shaped by a complex interplay of epidemiological factors, economic factors, governmental responses, and shifts in societal and consumer behavior. Organizations and HR departments need to be prepared for multiple possible scenarios. </w:t>
      </w:r>
    </w:p>
    <w:p w14:paraId="21168594" w14:textId="528BEE35" w:rsidR="002B65E8" w:rsidRDefault="00150238" w:rsidP="002B65E8">
      <w:pPr>
        <w:pStyle w:val="Heading3"/>
        <w:rPr>
          <w:rFonts w:eastAsia="Calibri"/>
          <w:szCs w:val="20"/>
        </w:rPr>
      </w:pPr>
      <w:r w:rsidRPr="00150238">
        <w:t>Critical Insight</w:t>
      </w:r>
      <w:r w:rsidRPr="00150238">
        <w:rPr>
          <w:szCs w:val="20"/>
        </w:rPr>
        <w:t xml:space="preserve"> </w:t>
      </w:r>
    </w:p>
    <w:p w14:paraId="7BA8B709" w14:textId="4D6B1BCE" w:rsidR="00687E83" w:rsidRPr="00687E83" w:rsidRDefault="00687E83" w:rsidP="002B65E8">
      <w:pPr>
        <w:spacing w:before="240" w:after="60"/>
        <w:rPr>
          <w:rFonts w:eastAsia="Calibri" w:cs="Arial"/>
          <w:szCs w:val="20"/>
          <w:lang w:val="en-CA"/>
        </w:rPr>
      </w:pPr>
      <w:r w:rsidRPr="00687E83">
        <w:rPr>
          <w:rFonts w:eastAsia="Calibri" w:cs="Arial"/>
          <w:szCs w:val="20"/>
        </w:rPr>
        <w:t xml:space="preserve">Uncertainty is a problem to overcome, not an excuse to avoid planning. Now more than ever HR needs to develop a flexible talent strategy that enables the organization to survive and thrive in any possible future. </w:t>
      </w:r>
    </w:p>
    <w:p w14:paraId="440255FA" w14:textId="28A91F87" w:rsidR="00352E33" w:rsidRDefault="00352E33" w:rsidP="00352E33">
      <w:pPr>
        <w:rPr>
          <w:rFonts w:eastAsia="Calibri" w:cs="Arial"/>
          <w:color w:val="5B9BD5" w:themeColor="accent1"/>
          <w:sz w:val="22"/>
          <w:szCs w:val="22"/>
        </w:rPr>
      </w:pPr>
    </w:p>
    <w:p w14:paraId="7B2B515C" w14:textId="6E839201" w:rsidR="00352E33" w:rsidRPr="0061655C" w:rsidRDefault="00352E33" w:rsidP="00352E33">
      <w:pPr>
        <w:rPr>
          <w:rFonts w:eastAsia="Calibri" w:cs="Arial"/>
          <w:color w:val="5B9BD5" w:themeColor="accent1"/>
          <w:sz w:val="22"/>
          <w:szCs w:val="22"/>
        </w:rPr>
      </w:pPr>
    </w:p>
    <w:p w14:paraId="47CA9C3D" w14:textId="77777777" w:rsidR="00F96C13" w:rsidRDefault="00A77E07" w:rsidP="004F62F6">
      <w:pPr>
        <w:pStyle w:val="Heading3"/>
        <w:rPr>
          <w:color w:val="5B9BD5" w:themeColor="accent1"/>
        </w:rPr>
      </w:pPr>
      <w:r w:rsidRPr="00A77E07">
        <w:rPr>
          <w:noProof/>
          <w:color w:val="5B9BD5" w:themeColor="accent1"/>
        </w:rPr>
        <mc:AlternateContent>
          <mc:Choice Requires="wps">
            <w:drawing>
              <wp:anchor distT="0" distB="0" distL="114300" distR="114300" simplePos="0" relativeHeight="251659264" behindDoc="0" locked="0" layoutInCell="1" allowOverlap="1" wp14:anchorId="5C6EE6ED" wp14:editId="3287FDC2">
                <wp:simplePos x="0" y="0"/>
                <wp:positionH relativeFrom="margin">
                  <wp:align>left</wp:align>
                </wp:positionH>
                <wp:positionV relativeFrom="paragraph">
                  <wp:posOffset>34428</wp:posOffset>
                </wp:positionV>
                <wp:extent cx="4715124" cy="779228"/>
                <wp:effectExtent l="0" t="0" r="0" b="0"/>
                <wp:wrapNone/>
                <wp:docPr id="2" name="Title 1">
                  <a:extLst xmlns:a="http://schemas.openxmlformats.org/drawingml/2006/main">
                    <a:ext uri="{FF2B5EF4-FFF2-40B4-BE49-F238E27FC236}">
                      <a16:creationId xmlns:a16="http://schemas.microsoft.com/office/drawing/2014/main" id="{11F144C2-5AE9-48B6-9755-248183AD2FE0}"/>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715124" cy="779228"/>
                        </a:xfrm>
                        <a:prstGeom prst="rect">
                          <a:avLst/>
                        </a:prstGeom>
                      </wps:spPr>
                      <wps:txbx>
                        <w:txbxContent>
                          <w:p w14:paraId="7167F93F" w14:textId="77777777" w:rsidR="00A77E07" w:rsidRPr="00F96C13" w:rsidRDefault="00A77E07" w:rsidP="00A77E07">
                            <w:pPr>
                              <w:spacing w:line="216" w:lineRule="auto"/>
                              <w:rPr>
                                <w:sz w:val="14"/>
                                <w:szCs w:val="14"/>
                              </w:rPr>
                            </w:pPr>
                            <w:r w:rsidRPr="00F96C13">
                              <w:rPr>
                                <w:rFonts w:ascii="Montserrat SemiBold" w:eastAsiaTheme="majorEastAsia" w:hAnsi="Montserrat SemiBold" w:cs="Arial"/>
                                <w:color w:val="717272"/>
                                <w:kern w:val="24"/>
                                <w:sz w:val="40"/>
                                <w:szCs w:val="40"/>
                              </w:rPr>
                              <w:t>McLean &amp; Company’s process to create an agile talent strategy</w:t>
                            </w:r>
                          </w:p>
                        </w:txbxContent>
                      </wps:txbx>
                      <wps:bodyPr vert="horz"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5C6EE6ED" id="Title 1" o:spid="_x0000_s1026" style="position:absolute;margin-left:0;margin-top:2.7pt;width:371.25pt;height:61.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" filled="f" stroked="f">
                <o:lock v:ext="edit" grouping="t"/>
                <v:textbox inset="0,0,0,0">
                  <w:txbxContent>
                    <w:p w14:paraId="7167F93F" w14:textId="77777777" w:rsidR="00A77E07" w:rsidRPr="00F96C13" w:rsidRDefault="00A77E07" w:rsidP="00A77E07">
                      <w:pPr>
                        <w:spacing w:line="216" w:lineRule="auto"/>
                        <w:rPr>
                          <w:sz w:val="14"/>
                          <w:szCs w:val="14"/>
                        </w:rPr>
                      </w:pPr>
                      <w:r w:rsidRPr="00F96C13">
                        <w:rPr>
                          <w:rFonts w:ascii="Montserrat SemiBold" w:eastAsiaTheme="majorEastAsia" w:hAnsi="Montserrat SemiBold" w:cs="Arial"/>
                          <w:color w:val="717272"/>
                          <w:kern w:val="24"/>
                          <w:sz w:val="40"/>
                          <w:szCs w:val="40"/>
                        </w:rPr>
                        <w:t>McLean &amp; Company’s process to create an agile talent strategy</w:t>
                      </w:r>
                    </w:p>
                  </w:txbxContent>
                </v:textbox>
                <w10:wrap anchorx="margin"/>
              </v:rect>
            </w:pict>
          </mc:Fallback>
        </mc:AlternateContent>
      </w:r>
      <w:r w:rsidRPr="00A77E07">
        <w:rPr>
          <w:color w:val="5B9BD5" w:themeColor="accent1"/>
        </w:rPr>
        <w:t xml:space="preserve"> </w:t>
      </w:r>
    </w:p>
    <w:p w14:paraId="4B6566FB" w14:textId="30C58156" w:rsidR="007E7F4E" w:rsidRPr="007E7F4E" w:rsidRDefault="00F96C13" w:rsidP="004F62F6">
      <w:pPr>
        <w:pStyle w:val="Heading3"/>
      </w:pPr>
      <w:r>
        <w:rPr>
          <w:noProof/>
        </w:rPr>
        <w:drawing>
          <wp:anchor distT="0" distB="0" distL="114300" distR="114300" simplePos="0" relativeHeight="251660288" behindDoc="0" locked="0" layoutInCell="1" allowOverlap="1" wp14:anchorId="0CBBC3B1" wp14:editId="6ECBE8B3">
            <wp:simplePos x="0" y="0"/>
            <wp:positionH relativeFrom="page">
              <wp:align>center</wp:align>
            </wp:positionH>
            <wp:positionV relativeFrom="paragraph">
              <wp:posOffset>282630</wp:posOffset>
            </wp:positionV>
            <wp:extent cx="4193926" cy="2798086"/>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193926" cy="2798086"/>
                    </a:xfrm>
                    <a:prstGeom prst="rect">
                      <a:avLst/>
                    </a:prstGeom>
                  </pic:spPr>
                </pic:pic>
              </a:graphicData>
            </a:graphic>
            <wp14:sizeRelH relativeFrom="margin">
              <wp14:pctWidth>0</wp14:pctWidth>
            </wp14:sizeRelH>
            <wp14:sizeRelV relativeFrom="margin">
              <wp14:pctHeight>0</wp14:pctHeight>
            </wp14:sizeRelV>
          </wp:anchor>
        </w:drawing>
      </w:r>
      <w:r w:rsidRPr="0061655C">
        <w:rPr>
          <w:color w:val="5B9BD5" w:themeColor="accent1"/>
        </w:rPr>
        <w:t xml:space="preserve"> </w:t>
      </w:r>
      <w:r w:rsidR="007152EF" w:rsidRPr="0061655C">
        <w:rPr>
          <w:color w:val="5B9BD5" w:themeColor="accent1"/>
        </w:rPr>
        <w:br w:type="page"/>
      </w:r>
      <w:r w:rsidR="007E7F4E" w:rsidRPr="007E7F4E">
        <w:lastRenderedPageBreak/>
        <w:t>Get to Action</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64"/>
        <w:gridCol w:w="7721"/>
      </w:tblGrid>
      <w:tr w:rsidR="0041737C" w:rsidRPr="00C02F5C" w14:paraId="487EC692" w14:textId="77777777" w:rsidTr="004F62F6">
        <w:trPr>
          <w:jc w:val="center"/>
        </w:trPr>
        <w:tc>
          <w:tcPr>
            <w:tcW w:w="2764" w:type="dxa"/>
            <w:tcMar>
              <w:top w:w="0" w:type="dxa"/>
              <w:left w:w="108" w:type="dxa"/>
              <w:bottom w:w="0" w:type="dxa"/>
              <w:right w:w="108" w:type="dxa"/>
            </w:tcMar>
          </w:tcPr>
          <w:p w14:paraId="0D8A7DCC" w14:textId="015E9342" w:rsidR="0041737C" w:rsidRPr="00C02F5C" w:rsidRDefault="0041737C" w:rsidP="0041737C">
            <w:pPr>
              <w:rPr>
                <w:rFonts w:cs="Arial"/>
                <w:szCs w:val="20"/>
              </w:rPr>
            </w:pPr>
            <w:r w:rsidRPr="00EC0661">
              <w:t>1. Pause and reflect</w:t>
            </w:r>
          </w:p>
        </w:tc>
        <w:tc>
          <w:tcPr>
            <w:tcW w:w="7721" w:type="dxa"/>
            <w:tcMar>
              <w:top w:w="0" w:type="dxa"/>
              <w:left w:w="108" w:type="dxa"/>
              <w:bottom w:w="0" w:type="dxa"/>
              <w:right w:w="108" w:type="dxa"/>
            </w:tcMar>
            <w:hideMark/>
          </w:tcPr>
          <w:p w14:paraId="626131E0" w14:textId="77777777" w:rsidR="008630AE" w:rsidRPr="008630AE" w:rsidRDefault="008630AE" w:rsidP="008630AE">
            <w:pPr>
              <w:numPr>
                <w:ilvl w:val="0"/>
                <w:numId w:val="10"/>
              </w:numPr>
              <w:rPr>
                <w:rFonts w:cs="Arial"/>
                <w:szCs w:val="20"/>
                <w:shd w:val="clear" w:color="auto" w:fill="FFFFFF"/>
                <w:lang w:val="en-CA"/>
              </w:rPr>
            </w:pPr>
            <w:r w:rsidRPr="008630AE">
              <w:rPr>
                <w:rFonts w:cs="Arial"/>
                <w:szCs w:val="20"/>
                <w:shd w:val="clear" w:color="auto" w:fill="FFFFFF"/>
                <w:lang w:val="en-CA"/>
              </w:rPr>
              <w:t>Solicit quick feedback from key stakeholders on the impact of the crisis.</w:t>
            </w:r>
          </w:p>
          <w:p w14:paraId="1BBC8675" w14:textId="77777777" w:rsidR="008630AE" w:rsidRDefault="008630AE" w:rsidP="008630AE">
            <w:pPr>
              <w:numPr>
                <w:ilvl w:val="0"/>
                <w:numId w:val="10"/>
              </w:numPr>
              <w:rPr>
                <w:rFonts w:cs="Arial"/>
                <w:szCs w:val="20"/>
                <w:shd w:val="clear" w:color="auto" w:fill="FFFFFF"/>
                <w:lang w:val="en-CA"/>
              </w:rPr>
            </w:pPr>
            <w:r w:rsidRPr="008630AE">
              <w:rPr>
                <w:rFonts w:cs="Arial"/>
                <w:szCs w:val="20"/>
                <w:shd w:val="clear" w:color="auto" w:fill="FFFFFF"/>
                <w:lang w:val="en-CA"/>
              </w:rPr>
              <w:t>Briefly evaluate HR’s crisis response actions.</w:t>
            </w:r>
          </w:p>
          <w:p w14:paraId="31127C75" w14:textId="77777777" w:rsidR="008630AE" w:rsidRDefault="008630AE" w:rsidP="008630AE">
            <w:pPr>
              <w:rPr>
                <w:rFonts w:cs="Arial"/>
                <w:b/>
                <w:bCs/>
                <w:szCs w:val="20"/>
                <w:shd w:val="clear" w:color="auto" w:fill="FFFFFF"/>
                <w:lang w:val="en-CA"/>
              </w:rPr>
            </w:pPr>
          </w:p>
          <w:p w14:paraId="2D413A71" w14:textId="339332D9" w:rsidR="0041737C" w:rsidRPr="00C02F5C" w:rsidRDefault="0041737C" w:rsidP="008630AE">
            <w:pPr>
              <w:rPr>
                <w:rFonts w:cs="Arial"/>
                <w:szCs w:val="20"/>
                <w:shd w:val="clear" w:color="auto" w:fill="FFFFFF"/>
                <w:lang w:val="en-CA"/>
              </w:rPr>
            </w:pPr>
            <w:r w:rsidRPr="00C02F5C">
              <w:rPr>
                <w:rFonts w:cs="Arial"/>
                <w:b/>
                <w:bCs/>
                <w:szCs w:val="20"/>
                <w:shd w:val="clear" w:color="auto" w:fill="FFFFFF"/>
                <w:lang w:val="en-CA"/>
              </w:rPr>
              <w:t>Deliverables:</w:t>
            </w:r>
          </w:p>
          <w:p w14:paraId="0A1AFD94" w14:textId="1AC36EA2" w:rsidR="0041737C" w:rsidRPr="00C02F5C" w:rsidRDefault="0041737C" w:rsidP="0041737C">
            <w:pPr>
              <w:pStyle w:val="ListParagraph"/>
              <w:numPr>
                <w:ilvl w:val="0"/>
                <w:numId w:val="11"/>
              </w:numPr>
              <w:spacing w:after="240"/>
              <w:rPr>
                <w:rFonts w:cs="Arial"/>
                <w:szCs w:val="20"/>
              </w:rPr>
            </w:pPr>
            <w:r>
              <w:rPr>
                <w:rFonts w:cs="Arial"/>
                <w:i/>
                <w:iCs/>
                <w:szCs w:val="20"/>
                <w:shd w:val="clear" w:color="auto" w:fill="FFFFFF"/>
                <w:lang w:val="en-CA"/>
              </w:rPr>
              <w:t>Navigate the Pandemic With a Flexible Talent Strategy</w:t>
            </w:r>
            <w:r w:rsidRPr="00C02F5C">
              <w:rPr>
                <w:rFonts w:cs="Arial"/>
                <w:i/>
                <w:iCs/>
                <w:szCs w:val="20"/>
                <w:shd w:val="clear" w:color="auto" w:fill="FFFFFF"/>
                <w:lang w:val="en-CA"/>
              </w:rPr>
              <w:t xml:space="preserve"> Workbook </w:t>
            </w:r>
          </w:p>
        </w:tc>
      </w:tr>
      <w:tr w:rsidR="0041737C" w:rsidRPr="00C02F5C" w14:paraId="2C33C1A8" w14:textId="77777777" w:rsidTr="004F62F6">
        <w:trPr>
          <w:jc w:val="center"/>
        </w:trPr>
        <w:tc>
          <w:tcPr>
            <w:tcW w:w="2764" w:type="dxa"/>
            <w:tcMar>
              <w:top w:w="0" w:type="dxa"/>
              <w:left w:w="108" w:type="dxa"/>
              <w:bottom w:w="0" w:type="dxa"/>
              <w:right w:w="108" w:type="dxa"/>
            </w:tcMar>
          </w:tcPr>
          <w:p w14:paraId="4294A488" w14:textId="5F0A7EF2" w:rsidR="0041737C" w:rsidRPr="00C02F5C" w:rsidRDefault="0041737C" w:rsidP="0041737C">
            <w:pPr>
              <w:rPr>
                <w:rFonts w:cs="Arial"/>
                <w:szCs w:val="20"/>
              </w:rPr>
            </w:pPr>
            <w:r w:rsidRPr="00EC0661">
              <w:t>2. Uncover near-term strategies</w:t>
            </w:r>
          </w:p>
        </w:tc>
        <w:tc>
          <w:tcPr>
            <w:tcW w:w="7721" w:type="dxa"/>
            <w:tcMar>
              <w:top w:w="0" w:type="dxa"/>
              <w:left w:w="108" w:type="dxa"/>
              <w:bottom w:w="0" w:type="dxa"/>
              <w:right w:w="108" w:type="dxa"/>
            </w:tcMar>
            <w:hideMark/>
          </w:tcPr>
          <w:p w14:paraId="366419FD" w14:textId="77777777" w:rsidR="009F420F" w:rsidRPr="009F420F" w:rsidRDefault="009F420F" w:rsidP="009F420F">
            <w:pPr>
              <w:numPr>
                <w:ilvl w:val="0"/>
                <w:numId w:val="12"/>
              </w:numPr>
              <w:rPr>
                <w:rFonts w:cs="Arial"/>
                <w:szCs w:val="20"/>
                <w:lang w:val="en-CA"/>
              </w:rPr>
            </w:pPr>
            <w:r w:rsidRPr="009F420F">
              <w:rPr>
                <w:rFonts w:cs="Arial"/>
                <w:szCs w:val="20"/>
                <w:lang w:val="en-CA"/>
              </w:rPr>
              <w:t xml:space="preserve">Identify the organization’s guiding principles. </w:t>
            </w:r>
          </w:p>
          <w:p w14:paraId="7DCE0180" w14:textId="77777777" w:rsidR="009F420F" w:rsidRDefault="009F420F" w:rsidP="009F420F">
            <w:pPr>
              <w:numPr>
                <w:ilvl w:val="0"/>
                <w:numId w:val="12"/>
              </w:numPr>
              <w:rPr>
                <w:rFonts w:cs="Arial"/>
                <w:szCs w:val="20"/>
                <w:lang w:val="en-CA"/>
              </w:rPr>
            </w:pPr>
            <w:r w:rsidRPr="009F420F">
              <w:rPr>
                <w:rFonts w:cs="Arial"/>
                <w:szCs w:val="20"/>
                <w:lang w:val="en-CA"/>
              </w:rPr>
              <w:t xml:space="preserve">Uncover near-term organizational strategies for each scenario. </w:t>
            </w:r>
          </w:p>
          <w:p w14:paraId="7B379DA8" w14:textId="77777777" w:rsidR="009F420F" w:rsidRDefault="009F420F" w:rsidP="009F420F">
            <w:pPr>
              <w:rPr>
                <w:rFonts w:cs="Arial"/>
                <w:b/>
                <w:bCs/>
                <w:szCs w:val="20"/>
                <w:lang w:val="en-CA"/>
              </w:rPr>
            </w:pPr>
          </w:p>
          <w:p w14:paraId="1BBFCD43" w14:textId="05006537" w:rsidR="0041737C" w:rsidRPr="009F420F" w:rsidRDefault="0041737C" w:rsidP="009F420F">
            <w:pPr>
              <w:rPr>
                <w:rFonts w:cs="Arial"/>
                <w:szCs w:val="20"/>
                <w:lang w:val="en-CA"/>
              </w:rPr>
            </w:pPr>
            <w:r w:rsidRPr="009F420F">
              <w:rPr>
                <w:rFonts w:cs="Arial"/>
                <w:b/>
                <w:bCs/>
                <w:szCs w:val="20"/>
                <w:lang w:val="en-CA"/>
              </w:rPr>
              <w:t>Deliverables:</w:t>
            </w:r>
          </w:p>
          <w:p w14:paraId="28324953" w14:textId="3072B807" w:rsidR="0041737C" w:rsidRPr="00EA329F" w:rsidRDefault="0041737C" w:rsidP="0041737C">
            <w:pPr>
              <w:numPr>
                <w:ilvl w:val="0"/>
                <w:numId w:val="13"/>
              </w:numPr>
              <w:spacing w:after="240"/>
              <w:rPr>
                <w:rFonts w:cs="Arial"/>
                <w:szCs w:val="20"/>
                <w:lang w:val="en-CA"/>
              </w:rPr>
            </w:pPr>
            <w:r>
              <w:rPr>
                <w:rFonts w:cs="Arial"/>
                <w:i/>
                <w:iCs/>
                <w:szCs w:val="20"/>
                <w:shd w:val="clear" w:color="auto" w:fill="FFFFFF"/>
                <w:lang w:val="en-CA"/>
              </w:rPr>
              <w:t>Navigate the Pandemic With a Flexible Talent Strategy</w:t>
            </w:r>
            <w:r w:rsidRPr="00C02F5C">
              <w:rPr>
                <w:rFonts w:cs="Arial"/>
                <w:i/>
                <w:iCs/>
                <w:szCs w:val="20"/>
                <w:shd w:val="clear" w:color="auto" w:fill="FFFFFF"/>
                <w:lang w:val="en-CA"/>
              </w:rPr>
              <w:t xml:space="preserve"> Workbook </w:t>
            </w:r>
          </w:p>
        </w:tc>
      </w:tr>
      <w:tr w:rsidR="00AD04C9" w:rsidRPr="00C02F5C" w14:paraId="23630E18" w14:textId="77777777" w:rsidTr="004F62F6">
        <w:trPr>
          <w:jc w:val="center"/>
        </w:trPr>
        <w:tc>
          <w:tcPr>
            <w:tcW w:w="2764" w:type="dxa"/>
            <w:tcMar>
              <w:top w:w="0" w:type="dxa"/>
              <w:left w:w="108" w:type="dxa"/>
              <w:bottom w:w="0" w:type="dxa"/>
              <w:right w:w="108" w:type="dxa"/>
            </w:tcMar>
          </w:tcPr>
          <w:p w14:paraId="58990EF7" w14:textId="7FD19E86" w:rsidR="00AD04C9" w:rsidRPr="00AD04C9" w:rsidRDefault="00AD04C9" w:rsidP="00AD04C9">
            <w:r w:rsidRPr="00AD04C9">
              <w:t>3. Plan for each scenario</w:t>
            </w:r>
          </w:p>
        </w:tc>
        <w:tc>
          <w:tcPr>
            <w:tcW w:w="7721" w:type="dxa"/>
            <w:tcMar>
              <w:top w:w="0" w:type="dxa"/>
              <w:left w:w="108" w:type="dxa"/>
              <w:bottom w:w="0" w:type="dxa"/>
              <w:right w:w="108" w:type="dxa"/>
            </w:tcMar>
            <w:hideMark/>
          </w:tcPr>
          <w:p w14:paraId="10F67BE6" w14:textId="77777777" w:rsidR="009F420F" w:rsidRPr="009F420F" w:rsidRDefault="009F420F" w:rsidP="009F420F">
            <w:pPr>
              <w:numPr>
                <w:ilvl w:val="0"/>
                <w:numId w:val="14"/>
              </w:numPr>
              <w:rPr>
                <w:rFonts w:cs="Arial"/>
                <w:szCs w:val="20"/>
                <w:lang w:val="en-CA"/>
              </w:rPr>
            </w:pPr>
            <w:r w:rsidRPr="009F420F">
              <w:rPr>
                <w:rFonts w:cs="Arial"/>
                <w:szCs w:val="20"/>
                <w:lang w:val="en-CA"/>
              </w:rPr>
              <w:t>Identify talent implications for each scenario.</w:t>
            </w:r>
          </w:p>
          <w:p w14:paraId="5AFBF2E8" w14:textId="4C2751E5" w:rsidR="009F420F" w:rsidRPr="009F420F" w:rsidRDefault="009F420F" w:rsidP="009F420F">
            <w:pPr>
              <w:numPr>
                <w:ilvl w:val="0"/>
                <w:numId w:val="14"/>
              </w:numPr>
              <w:rPr>
                <w:rFonts w:cs="Arial"/>
                <w:szCs w:val="20"/>
                <w:lang w:val="en-CA"/>
              </w:rPr>
            </w:pPr>
            <w:r w:rsidRPr="009F420F">
              <w:rPr>
                <w:rFonts w:cs="Arial"/>
                <w:szCs w:val="20"/>
                <w:lang w:val="en-CA"/>
              </w:rPr>
              <w:t>Review current talent strategy for alignment with talent implications in each scenario</w:t>
            </w:r>
            <w:r w:rsidR="00C03617">
              <w:rPr>
                <w:rFonts w:cs="Arial"/>
                <w:szCs w:val="20"/>
                <w:lang w:val="en-CA"/>
              </w:rPr>
              <w:t>.</w:t>
            </w:r>
          </w:p>
          <w:p w14:paraId="0EA28BA5" w14:textId="77777777" w:rsidR="009F420F" w:rsidRPr="009F420F" w:rsidRDefault="009F420F" w:rsidP="009F420F">
            <w:pPr>
              <w:numPr>
                <w:ilvl w:val="0"/>
                <w:numId w:val="14"/>
              </w:numPr>
              <w:rPr>
                <w:rFonts w:cs="Arial"/>
                <w:szCs w:val="20"/>
                <w:lang w:val="en-CA"/>
              </w:rPr>
            </w:pPr>
            <w:r w:rsidRPr="009F420F">
              <w:rPr>
                <w:rFonts w:cs="Arial"/>
                <w:szCs w:val="20"/>
                <w:lang w:val="en-CA"/>
              </w:rPr>
              <w:t>Determine HR initiatives to address remaining talent implications for each scenario.</w:t>
            </w:r>
          </w:p>
          <w:p w14:paraId="0CD3F8DC" w14:textId="77777777" w:rsidR="009F420F" w:rsidRPr="009F420F" w:rsidRDefault="009F420F" w:rsidP="009F420F">
            <w:pPr>
              <w:numPr>
                <w:ilvl w:val="0"/>
                <w:numId w:val="14"/>
              </w:numPr>
              <w:rPr>
                <w:rFonts w:cs="Arial"/>
                <w:szCs w:val="20"/>
                <w:lang w:val="en-CA"/>
              </w:rPr>
            </w:pPr>
            <w:r w:rsidRPr="009F420F">
              <w:rPr>
                <w:rFonts w:cs="Arial"/>
                <w:szCs w:val="20"/>
                <w:lang w:val="en-CA"/>
              </w:rPr>
              <w:t>Assess HR’s ability to support identified HR initiatives.</w:t>
            </w:r>
          </w:p>
          <w:p w14:paraId="01D4B8B5" w14:textId="77777777" w:rsidR="0087743A" w:rsidRDefault="009F420F" w:rsidP="009F420F">
            <w:pPr>
              <w:numPr>
                <w:ilvl w:val="0"/>
                <w:numId w:val="14"/>
              </w:numPr>
              <w:rPr>
                <w:rFonts w:cs="Arial"/>
                <w:szCs w:val="20"/>
                <w:lang w:val="en-CA"/>
              </w:rPr>
            </w:pPr>
            <w:r w:rsidRPr="009F420F">
              <w:rPr>
                <w:rFonts w:cs="Arial"/>
                <w:szCs w:val="20"/>
                <w:lang w:val="en-CA"/>
              </w:rPr>
              <w:t xml:space="preserve">Prioritize HR initiatives and validate them with stakeholders. </w:t>
            </w:r>
          </w:p>
          <w:p w14:paraId="2E8722C9" w14:textId="77777777" w:rsidR="0087743A" w:rsidRDefault="0087743A" w:rsidP="0087743A">
            <w:pPr>
              <w:rPr>
                <w:rFonts w:cs="Arial"/>
                <w:b/>
                <w:bCs/>
                <w:szCs w:val="20"/>
                <w:lang w:val="en-CA"/>
              </w:rPr>
            </w:pPr>
          </w:p>
          <w:p w14:paraId="319B4A5D" w14:textId="0CDA51F7" w:rsidR="00AD04C9" w:rsidRPr="00C02F5C" w:rsidRDefault="00AD04C9" w:rsidP="0087743A">
            <w:pPr>
              <w:rPr>
                <w:rFonts w:cs="Arial"/>
                <w:szCs w:val="20"/>
                <w:lang w:val="en-CA"/>
              </w:rPr>
            </w:pPr>
            <w:r w:rsidRPr="00C02F5C">
              <w:rPr>
                <w:rFonts w:cs="Arial"/>
                <w:b/>
                <w:bCs/>
                <w:szCs w:val="20"/>
                <w:lang w:val="en-CA"/>
              </w:rPr>
              <w:t>Deliverables:</w:t>
            </w:r>
          </w:p>
          <w:p w14:paraId="6FC54A72" w14:textId="77777777" w:rsidR="00F96C13" w:rsidRPr="00F96C13" w:rsidRDefault="00AD04C9" w:rsidP="00F96C13">
            <w:pPr>
              <w:numPr>
                <w:ilvl w:val="0"/>
                <w:numId w:val="15"/>
              </w:numPr>
              <w:rPr>
                <w:rFonts w:cs="Arial"/>
                <w:szCs w:val="20"/>
                <w:lang w:val="en-CA"/>
              </w:rPr>
            </w:pPr>
            <w:r>
              <w:rPr>
                <w:rFonts w:cs="Arial"/>
                <w:i/>
                <w:iCs/>
                <w:szCs w:val="20"/>
                <w:shd w:val="clear" w:color="auto" w:fill="FFFFFF"/>
                <w:lang w:val="en-CA"/>
              </w:rPr>
              <w:t>Navigate the Pandemic With a Flexible Talent Strategy</w:t>
            </w:r>
            <w:r w:rsidRPr="00C02F5C">
              <w:rPr>
                <w:rFonts w:cs="Arial"/>
                <w:i/>
                <w:iCs/>
                <w:szCs w:val="20"/>
                <w:shd w:val="clear" w:color="auto" w:fill="FFFFFF"/>
                <w:lang w:val="en-CA"/>
              </w:rPr>
              <w:t xml:space="preserve"> Workbook</w:t>
            </w:r>
          </w:p>
          <w:p w14:paraId="3BCC303B" w14:textId="0C032594" w:rsidR="00AD04C9" w:rsidRPr="00F96C13" w:rsidRDefault="00AD04C9" w:rsidP="00F96C13">
            <w:pPr>
              <w:numPr>
                <w:ilvl w:val="0"/>
                <w:numId w:val="15"/>
              </w:numPr>
              <w:spacing w:after="240"/>
              <w:rPr>
                <w:rFonts w:cs="Arial"/>
                <w:szCs w:val="20"/>
                <w:lang w:val="en-CA"/>
              </w:rPr>
            </w:pPr>
            <w:r w:rsidRPr="00F96C13">
              <w:rPr>
                <w:rFonts w:cs="Arial"/>
                <w:i/>
                <w:iCs/>
                <w:szCs w:val="20"/>
                <w:lang w:val="en-CA"/>
              </w:rPr>
              <w:t>Talent Implications Checklist</w:t>
            </w:r>
          </w:p>
        </w:tc>
      </w:tr>
      <w:tr w:rsidR="00AD04C9" w:rsidRPr="00C02F5C" w14:paraId="3FC36A2E" w14:textId="77777777" w:rsidTr="004F62F6">
        <w:trPr>
          <w:jc w:val="center"/>
        </w:trPr>
        <w:tc>
          <w:tcPr>
            <w:tcW w:w="2764" w:type="dxa"/>
            <w:tcMar>
              <w:top w:w="0" w:type="dxa"/>
              <w:left w:w="108" w:type="dxa"/>
              <w:bottom w:w="0" w:type="dxa"/>
              <w:right w:w="108" w:type="dxa"/>
            </w:tcMar>
          </w:tcPr>
          <w:p w14:paraId="780036D2" w14:textId="5D3286B0" w:rsidR="00AD04C9" w:rsidRPr="00AD04C9" w:rsidRDefault="00AD04C9" w:rsidP="00AD04C9">
            <w:r w:rsidRPr="00AD04C9">
              <w:t>4. Develop an agile action plan</w:t>
            </w:r>
          </w:p>
        </w:tc>
        <w:tc>
          <w:tcPr>
            <w:tcW w:w="7721" w:type="dxa"/>
            <w:tcMar>
              <w:top w:w="0" w:type="dxa"/>
              <w:left w:w="108" w:type="dxa"/>
              <w:bottom w:w="0" w:type="dxa"/>
              <w:right w:w="108" w:type="dxa"/>
            </w:tcMar>
          </w:tcPr>
          <w:p w14:paraId="6F8C7C6C" w14:textId="77777777" w:rsidR="002A2A63" w:rsidRPr="002A2A63" w:rsidRDefault="002A2A63" w:rsidP="002A2A63">
            <w:pPr>
              <w:numPr>
                <w:ilvl w:val="0"/>
                <w:numId w:val="23"/>
              </w:numPr>
              <w:rPr>
                <w:rFonts w:cs="Arial"/>
                <w:szCs w:val="20"/>
                <w:lang w:val="en-CA"/>
              </w:rPr>
            </w:pPr>
            <w:r w:rsidRPr="002A2A63">
              <w:rPr>
                <w:rFonts w:cs="Arial"/>
                <w:szCs w:val="20"/>
                <w:lang w:val="en-CA"/>
              </w:rPr>
              <w:t>Develop an agile action plan to deliver on HR strategic initiatives.</w:t>
            </w:r>
          </w:p>
          <w:p w14:paraId="7B8E3AC2" w14:textId="77777777" w:rsidR="002A2A63" w:rsidRPr="002A2A63" w:rsidRDefault="002A2A63" w:rsidP="002A2A63">
            <w:pPr>
              <w:numPr>
                <w:ilvl w:val="0"/>
                <w:numId w:val="23"/>
              </w:numPr>
              <w:rPr>
                <w:rFonts w:cs="Arial"/>
                <w:szCs w:val="20"/>
                <w:lang w:val="en-CA"/>
              </w:rPr>
            </w:pPr>
            <w:r w:rsidRPr="002A2A63">
              <w:rPr>
                <w:rFonts w:cs="Arial"/>
                <w:szCs w:val="20"/>
                <w:lang w:val="en-CA"/>
              </w:rPr>
              <w:t xml:space="preserve">Plan to iterate the agile action plan on an ongoing basis. </w:t>
            </w:r>
          </w:p>
          <w:p w14:paraId="2050F55F" w14:textId="38CD95BF" w:rsidR="00D6661F" w:rsidRDefault="002A2A63" w:rsidP="002A2A63">
            <w:pPr>
              <w:numPr>
                <w:ilvl w:val="0"/>
                <w:numId w:val="23"/>
              </w:numPr>
              <w:rPr>
                <w:rFonts w:cs="Arial"/>
                <w:szCs w:val="20"/>
                <w:lang w:val="en-CA"/>
              </w:rPr>
            </w:pPr>
            <w:r w:rsidRPr="002A2A63">
              <w:rPr>
                <w:rFonts w:cs="Arial"/>
                <w:szCs w:val="20"/>
                <w:lang w:val="en-CA"/>
              </w:rPr>
              <w:t>Communicate the agile action plan to stakeholders.</w:t>
            </w:r>
          </w:p>
          <w:p w14:paraId="41F68C97" w14:textId="77777777" w:rsidR="002A2A63" w:rsidRPr="00D6661F" w:rsidRDefault="002A2A63" w:rsidP="002A2A63">
            <w:pPr>
              <w:ind w:left="360"/>
              <w:rPr>
                <w:rFonts w:cs="Arial"/>
                <w:szCs w:val="20"/>
                <w:lang w:val="en-CA"/>
              </w:rPr>
            </w:pPr>
          </w:p>
          <w:p w14:paraId="1FB31C88" w14:textId="77777777" w:rsidR="00AD04C9" w:rsidRPr="00C02F5C" w:rsidRDefault="00AD04C9" w:rsidP="00AD04C9">
            <w:pPr>
              <w:rPr>
                <w:rFonts w:cs="Arial"/>
                <w:szCs w:val="20"/>
                <w:lang w:val="en-CA"/>
              </w:rPr>
            </w:pPr>
            <w:r w:rsidRPr="00C02F5C">
              <w:rPr>
                <w:rFonts w:cs="Arial"/>
                <w:b/>
                <w:bCs/>
                <w:szCs w:val="20"/>
                <w:lang w:val="en-CA"/>
              </w:rPr>
              <w:t>Deliverables:</w:t>
            </w:r>
          </w:p>
          <w:p w14:paraId="4B1B0C99" w14:textId="77777777" w:rsidR="00AD04C9" w:rsidRPr="00F96C13" w:rsidRDefault="00AD04C9" w:rsidP="00F96C13">
            <w:pPr>
              <w:pStyle w:val="ListParagraph"/>
              <w:numPr>
                <w:ilvl w:val="0"/>
                <w:numId w:val="24"/>
              </w:numPr>
              <w:rPr>
                <w:rFonts w:cs="Arial"/>
                <w:i/>
                <w:iCs/>
                <w:szCs w:val="20"/>
                <w:shd w:val="clear" w:color="auto" w:fill="FFFFFF"/>
                <w:lang w:val="en-CA"/>
              </w:rPr>
            </w:pPr>
            <w:r w:rsidRPr="00F96C13">
              <w:rPr>
                <w:rFonts w:cs="Arial"/>
                <w:i/>
                <w:iCs/>
                <w:szCs w:val="20"/>
                <w:shd w:val="clear" w:color="auto" w:fill="FFFFFF"/>
                <w:lang w:val="en-CA"/>
              </w:rPr>
              <w:t>Navigate the Pandemic With a Flexible Talent Strategy Workbook</w:t>
            </w:r>
          </w:p>
          <w:p w14:paraId="3B44216F" w14:textId="6657A327" w:rsidR="00AD04C9" w:rsidRPr="00C02F5C" w:rsidRDefault="00AD04C9" w:rsidP="00AD04C9">
            <w:pPr>
              <w:rPr>
                <w:rFonts w:cs="Arial"/>
                <w:szCs w:val="20"/>
                <w:lang w:val="en-CA"/>
              </w:rPr>
            </w:pPr>
          </w:p>
        </w:tc>
      </w:tr>
    </w:tbl>
    <w:p w14:paraId="0DA4A996" w14:textId="77777777" w:rsidR="00D75847" w:rsidRDefault="00D75847" w:rsidP="00BA7D52">
      <w:pPr>
        <w:jc w:val="center"/>
      </w:pPr>
    </w:p>
    <w:p w14:paraId="10C2E298" w14:textId="223D6728" w:rsidR="00D75847" w:rsidRDefault="00D75847" w:rsidP="00BA7D52">
      <w:pPr>
        <w:jc w:val="center"/>
      </w:pPr>
    </w:p>
    <w:p w14:paraId="28AB29D2" w14:textId="49703149" w:rsidR="004254CA" w:rsidRDefault="004254CA" w:rsidP="00BA7D52">
      <w:pPr>
        <w:jc w:val="center"/>
      </w:pPr>
    </w:p>
    <w:p w14:paraId="7B16B056" w14:textId="77777777" w:rsidR="00777EA3" w:rsidRDefault="00777EA3" w:rsidP="00BA7D52">
      <w:pPr>
        <w:jc w:val="center"/>
      </w:pPr>
    </w:p>
    <w:p w14:paraId="7EE39A93" w14:textId="77777777" w:rsidR="00777EA3" w:rsidRDefault="00777EA3" w:rsidP="00BA7D52">
      <w:pPr>
        <w:jc w:val="center"/>
      </w:pPr>
    </w:p>
    <w:p w14:paraId="701F88BF" w14:textId="77777777" w:rsidR="004254CA" w:rsidRDefault="004254CA" w:rsidP="00BA7D52">
      <w:pPr>
        <w:jc w:val="center"/>
      </w:pPr>
    </w:p>
    <w:p w14:paraId="51D5375B" w14:textId="010AA75A" w:rsidR="00C8415D" w:rsidRDefault="00C8415D" w:rsidP="00BA7D52">
      <w:pPr>
        <w:jc w:val="center"/>
      </w:pPr>
      <w:r>
        <w:t>__________________________________________________</w:t>
      </w:r>
    </w:p>
    <w:p w14:paraId="7BB97067" w14:textId="77777777" w:rsidR="00C8415D" w:rsidRDefault="00C8415D" w:rsidP="00C8415D">
      <w:pPr>
        <w:jc w:val="center"/>
      </w:pPr>
    </w:p>
    <w:p w14:paraId="7750E2B4" w14:textId="190888A9" w:rsidR="00DB120E" w:rsidRDefault="00DB120E" w:rsidP="00DB120E">
      <w:pPr>
        <w:jc w:val="center"/>
      </w:pPr>
      <w:r w:rsidRPr="002C7EBA">
        <w:rPr>
          <w:rFonts w:cs="Arial"/>
          <w:szCs w:val="20"/>
        </w:rPr>
        <w:t xml:space="preserve">For acceptable use of this template, refer to </w:t>
      </w:r>
      <w:r>
        <w:rPr>
          <w:rFonts w:cs="Arial"/>
          <w:szCs w:val="20"/>
        </w:rPr>
        <w:t>McLean &amp; Company</w:t>
      </w:r>
      <w:r w:rsidRPr="002C7EBA">
        <w:rPr>
          <w:rFonts w:cs="Arial"/>
          <w:szCs w:val="20"/>
        </w:rPr>
        <w:t xml:space="preserve">'s </w:t>
      </w:r>
      <w:hyperlink r:id="rId10" w:history="1">
        <w:r w:rsidRPr="002C7EBA">
          <w:rPr>
            <w:rStyle w:val="Hyperlink"/>
            <w:rFonts w:cs="Arial"/>
            <w:szCs w:val="20"/>
          </w:rPr>
          <w:t>Terms of Use</w:t>
        </w:r>
      </w:hyperlink>
      <w:r w:rsidRPr="002C7EBA">
        <w:rPr>
          <w:rFonts w:cs="Arial"/>
          <w:szCs w:val="20"/>
        </w:rPr>
        <w:t xml:space="preserve">. These documents are intended to supply general information only, </w:t>
      </w:r>
      <w:r w:rsidR="004F62F6" w:rsidRPr="00B8015F">
        <w:rPr>
          <w:rFonts w:cs="Arial"/>
          <w:color w:val="000000"/>
          <w:shd w:val="clear" w:color="auto" w:fill="FFFFFF"/>
        </w:rPr>
        <w:t>not specific professional, personal, legal, or accounting advice</w:t>
      </w:r>
      <w:r w:rsidRPr="002C7EBA">
        <w:rPr>
          <w:rFonts w:cs="Arial"/>
          <w:szCs w:val="20"/>
        </w:rPr>
        <w:t xml:space="preserve">, and are not intended to be used as a substitute for any kind of professional advice. Use this document either in whole or in part as a basis and guide for document creation. To customize this document with corporate marks and titles, simply replace the </w:t>
      </w:r>
      <w:r>
        <w:rPr>
          <w:rFonts w:cs="Arial"/>
          <w:szCs w:val="20"/>
        </w:rPr>
        <w:t>McLean &amp; Company</w:t>
      </w:r>
      <w:r w:rsidRPr="002C7EBA">
        <w:rPr>
          <w:rFonts w:cs="Arial"/>
          <w:szCs w:val="20"/>
        </w:rPr>
        <w:t xml:space="preserve"> information in the Header and Footer fields of this document.</w:t>
      </w:r>
    </w:p>
    <w:p w14:paraId="4711218B" w14:textId="77777777" w:rsidR="00C8415D" w:rsidRPr="008B4684" w:rsidRDefault="00C8415D" w:rsidP="008B4684">
      <w:pPr>
        <w:tabs>
          <w:tab w:val="left" w:pos="2865"/>
        </w:tabs>
      </w:pPr>
    </w:p>
    <w:sectPr w:rsidR="00C8415D" w:rsidRPr="008B4684" w:rsidSect="004F62F6">
      <w:headerReference w:type="default" r:id="rId11"/>
      <w:footerReference w:type="default" r:id="rId12"/>
      <w:pgSz w:w="12240" w:h="15840"/>
      <w:pgMar w:top="1620" w:right="1082" w:bottom="1440" w:left="952"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86B97" w14:textId="77777777" w:rsidR="00B06D98" w:rsidRDefault="00B06D98">
      <w:r>
        <w:separator/>
      </w:r>
    </w:p>
  </w:endnote>
  <w:endnote w:type="continuationSeparator" w:id="0">
    <w:p w14:paraId="374632BF" w14:textId="77777777" w:rsidR="00B06D98" w:rsidRDefault="00B06D98">
      <w:r>
        <w:continuationSeparator/>
      </w:r>
    </w:p>
  </w:endnote>
  <w:endnote w:type="continuationNotice" w:id="1">
    <w:p w14:paraId="27AAFF2D" w14:textId="77777777" w:rsidR="00B06D98" w:rsidRDefault="00B06D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98E0E" w14:textId="77777777" w:rsidR="00775EA1" w:rsidRPr="00775EA1" w:rsidRDefault="005C7852">
    <w:pPr>
      <w:pStyle w:val="Footer"/>
      <w:jc w:val="center"/>
      <w:rPr>
        <w:color w:val="808080"/>
      </w:rPr>
    </w:pPr>
    <w:r w:rsidRPr="00775EA1">
      <w:rPr>
        <w:color w:val="808080"/>
      </w:rPr>
      <w:fldChar w:fldCharType="begin"/>
    </w:r>
    <w:r w:rsidR="00775EA1" w:rsidRPr="00775EA1">
      <w:rPr>
        <w:color w:val="808080"/>
      </w:rPr>
      <w:instrText xml:space="preserve"> PAGE   \* MERGEFORMAT </w:instrText>
    </w:r>
    <w:r w:rsidRPr="00775EA1">
      <w:rPr>
        <w:color w:val="808080"/>
      </w:rPr>
      <w:fldChar w:fldCharType="separate"/>
    </w:r>
    <w:r w:rsidR="004F62F6">
      <w:rPr>
        <w:noProof/>
        <w:color w:val="808080"/>
      </w:rPr>
      <w:t>2</w:t>
    </w:r>
    <w:r w:rsidRPr="00775EA1">
      <w:rPr>
        <w:color w:val="808080"/>
      </w:rPr>
      <w:fldChar w:fldCharType="end"/>
    </w:r>
  </w:p>
  <w:p w14:paraId="1E5B761F" w14:textId="0DDAD9F6" w:rsidR="00775EA1" w:rsidRPr="004F62F6" w:rsidRDefault="004F62F6">
    <w:pPr>
      <w:pStyle w:val="Footer"/>
      <w:jc w:val="center"/>
      <w:rPr>
        <w:color w:val="808080"/>
        <w:szCs w:val="16"/>
      </w:rPr>
    </w:pPr>
    <w:r>
      <w:rPr>
        <w:color w:val="808080"/>
        <w:szCs w:val="16"/>
      </w:rPr>
      <w:t xml:space="preserve">   </w:t>
    </w:r>
    <w:r w:rsidR="00775EA1" w:rsidRPr="004F62F6">
      <w:rPr>
        <w:color w:val="808080"/>
        <w:szCs w:val="16"/>
      </w:rPr>
      <w:t>McLean &amp; Company</w:t>
    </w:r>
  </w:p>
  <w:p w14:paraId="35CF3E3B" w14:textId="77777777" w:rsidR="00775EA1" w:rsidRPr="004F62F6" w:rsidRDefault="00775EA1">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07A0C" w14:textId="77777777" w:rsidR="00B06D98" w:rsidRDefault="00B06D98">
      <w:r>
        <w:separator/>
      </w:r>
    </w:p>
  </w:footnote>
  <w:footnote w:type="continuationSeparator" w:id="0">
    <w:p w14:paraId="721A9CAE" w14:textId="77777777" w:rsidR="00B06D98" w:rsidRDefault="00B06D98">
      <w:r>
        <w:continuationSeparator/>
      </w:r>
    </w:p>
  </w:footnote>
  <w:footnote w:type="continuationNotice" w:id="1">
    <w:p w14:paraId="654DD5F6" w14:textId="77777777" w:rsidR="00B06D98" w:rsidRDefault="00B06D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AEA68" w14:textId="1D07B202" w:rsidR="00701BB0" w:rsidRPr="004D32EB" w:rsidRDefault="002344C3">
    <w:pPr>
      <w:pStyle w:val="Header"/>
      <w:rPr>
        <w:rFonts w:ascii="Arial Black" w:hAnsi="Arial Black"/>
        <w:color w:val="FFFFFF"/>
      </w:rPr>
    </w:pPr>
    <w:r>
      <w:rPr>
        <w:rFonts w:ascii="Arial Black" w:hAnsi="Arial Black"/>
        <w:noProof/>
        <w:color w:val="FFFFFF"/>
        <w:lang w:val="en-CA" w:eastAsia="en-CA"/>
      </w:rPr>
      <w:drawing>
        <wp:anchor distT="0" distB="0" distL="114300" distR="114300" simplePos="0" relativeHeight="251658240" behindDoc="1" locked="0" layoutInCell="1" allowOverlap="1" wp14:anchorId="09934992" wp14:editId="63BB21AC">
          <wp:simplePos x="0" y="0"/>
          <wp:positionH relativeFrom="column">
            <wp:posOffset>-638175</wp:posOffset>
          </wp:positionH>
          <wp:positionV relativeFrom="paragraph">
            <wp:posOffset>-381000</wp:posOffset>
          </wp:positionV>
          <wp:extent cx="9554845" cy="904875"/>
          <wp:effectExtent l="0" t="0" r="0" b="7620"/>
          <wp:wrapNone/>
          <wp:docPr id="4" name="Picture 1" descr="word-job_desc-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job_desc-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4845" cy="904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BF3"/>
    <w:multiLevelType w:val="hybridMultilevel"/>
    <w:tmpl w:val="A57E4D00"/>
    <w:lvl w:ilvl="0" w:tplc="562AE9EC">
      <w:start w:val="1"/>
      <w:numFmt w:val="bullet"/>
      <w:lvlText w:val="•"/>
      <w:lvlJc w:val="left"/>
      <w:pPr>
        <w:tabs>
          <w:tab w:val="num" w:pos="360"/>
        </w:tabs>
        <w:ind w:left="360" w:hanging="360"/>
      </w:pPr>
      <w:rPr>
        <w:rFonts w:ascii="Arial" w:hAnsi="Arial" w:hint="default"/>
      </w:rPr>
    </w:lvl>
    <w:lvl w:ilvl="1" w:tplc="C3344D30" w:tentative="1">
      <w:start w:val="1"/>
      <w:numFmt w:val="bullet"/>
      <w:lvlText w:val="•"/>
      <w:lvlJc w:val="left"/>
      <w:pPr>
        <w:tabs>
          <w:tab w:val="num" w:pos="1080"/>
        </w:tabs>
        <w:ind w:left="1080" w:hanging="360"/>
      </w:pPr>
      <w:rPr>
        <w:rFonts w:ascii="Arial" w:hAnsi="Arial" w:hint="default"/>
      </w:rPr>
    </w:lvl>
    <w:lvl w:ilvl="2" w:tplc="99F48ECC" w:tentative="1">
      <w:start w:val="1"/>
      <w:numFmt w:val="bullet"/>
      <w:lvlText w:val="•"/>
      <w:lvlJc w:val="left"/>
      <w:pPr>
        <w:tabs>
          <w:tab w:val="num" w:pos="1800"/>
        </w:tabs>
        <w:ind w:left="1800" w:hanging="360"/>
      </w:pPr>
      <w:rPr>
        <w:rFonts w:ascii="Arial" w:hAnsi="Arial" w:hint="default"/>
      </w:rPr>
    </w:lvl>
    <w:lvl w:ilvl="3" w:tplc="97BA2592" w:tentative="1">
      <w:start w:val="1"/>
      <w:numFmt w:val="bullet"/>
      <w:lvlText w:val="•"/>
      <w:lvlJc w:val="left"/>
      <w:pPr>
        <w:tabs>
          <w:tab w:val="num" w:pos="2520"/>
        </w:tabs>
        <w:ind w:left="2520" w:hanging="360"/>
      </w:pPr>
      <w:rPr>
        <w:rFonts w:ascii="Arial" w:hAnsi="Arial" w:hint="default"/>
      </w:rPr>
    </w:lvl>
    <w:lvl w:ilvl="4" w:tplc="D6680788" w:tentative="1">
      <w:start w:val="1"/>
      <w:numFmt w:val="bullet"/>
      <w:lvlText w:val="•"/>
      <w:lvlJc w:val="left"/>
      <w:pPr>
        <w:tabs>
          <w:tab w:val="num" w:pos="3240"/>
        </w:tabs>
        <w:ind w:left="3240" w:hanging="360"/>
      </w:pPr>
      <w:rPr>
        <w:rFonts w:ascii="Arial" w:hAnsi="Arial" w:hint="default"/>
      </w:rPr>
    </w:lvl>
    <w:lvl w:ilvl="5" w:tplc="66CC2DFE" w:tentative="1">
      <w:start w:val="1"/>
      <w:numFmt w:val="bullet"/>
      <w:lvlText w:val="•"/>
      <w:lvlJc w:val="left"/>
      <w:pPr>
        <w:tabs>
          <w:tab w:val="num" w:pos="3960"/>
        </w:tabs>
        <w:ind w:left="3960" w:hanging="360"/>
      </w:pPr>
      <w:rPr>
        <w:rFonts w:ascii="Arial" w:hAnsi="Arial" w:hint="default"/>
      </w:rPr>
    </w:lvl>
    <w:lvl w:ilvl="6" w:tplc="C2E66D1C" w:tentative="1">
      <w:start w:val="1"/>
      <w:numFmt w:val="bullet"/>
      <w:lvlText w:val="•"/>
      <w:lvlJc w:val="left"/>
      <w:pPr>
        <w:tabs>
          <w:tab w:val="num" w:pos="4680"/>
        </w:tabs>
        <w:ind w:left="4680" w:hanging="360"/>
      </w:pPr>
      <w:rPr>
        <w:rFonts w:ascii="Arial" w:hAnsi="Arial" w:hint="default"/>
      </w:rPr>
    </w:lvl>
    <w:lvl w:ilvl="7" w:tplc="23C6DB42" w:tentative="1">
      <w:start w:val="1"/>
      <w:numFmt w:val="bullet"/>
      <w:lvlText w:val="•"/>
      <w:lvlJc w:val="left"/>
      <w:pPr>
        <w:tabs>
          <w:tab w:val="num" w:pos="5400"/>
        </w:tabs>
        <w:ind w:left="5400" w:hanging="360"/>
      </w:pPr>
      <w:rPr>
        <w:rFonts w:ascii="Arial" w:hAnsi="Arial" w:hint="default"/>
      </w:rPr>
    </w:lvl>
    <w:lvl w:ilvl="8" w:tplc="12C4605C"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0B33B4"/>
    <w:multiLevelType w:val="hybridMultilevel"/>
    <w:tmpl w:val="77322812"/>
    <w:lvl w:ilvl="0" w:tplc="88EC3D66">
      <w:start w:val="1"/>
      <w:numFmt w:val="lowerLetter"/>
      <w:lvlText w:val="%1)"/>
      <w:lvlJc w:val="left"/>
      <w:pPr>
        <w:tabs>
          <w:tab w:val="num" w:pos="360"/>
        </w:tabs>
        <w:ind w:left="360" w:hanging="360"/>
      </w:pPr>
    </w:lvl>
    <w:lvl w:ilvl="1" w:tplc="EADA6E22" w:tentative="1">
      <w:start w:val="1"/>
      <w:numFmt w:val="lowerLetter"/>
      <w:lvlText w:val="%2)"/>
      <w:lvlJc w:val="left"/>
      <w:pPr>
        <w:tabs>
          <w:tab w:val="num" w:pos="1080"/>
        </w:tabs>
        <w:ind w:left="1080" w:hanging="360"/>
      </w:pPr>
    </w:lvl>
    <w:lvl w:ilvl="2" w:tplc="6E147926" w:tentative="1">
      <w:start w:val="1"/>
      <w:numFmt w:val="lowerLetter"/>
      <w:lvlText w:val="%3)"/>
      <w:lvlJc w:val="left"/>
      <w:pPr>
        <w:tabs>
          <w:tab w:val="num" w:pos="1800"/>
        </w:tabs>
        <w:ind w:left="1800" w:hanging="360"/>
      </w:pPr>
    </w:lvl>
    <w:lvl w:ilvl="3" w:tplc="3D926AA2" w:tentative="1">
      <w:start w:val="1"/>
      <w:numFmt w:val="lowerLetter"/>
      <w:lvlText w:val="%4)"/>
      <w:lvlJc w:val="left"/>
      <w:pPr>
        <w:tabs>
          <w:tab w:val="num" w:pos="2520"/>
        </w:tabs>
        <w:ind w:left="2520" w:hanging="360"/>
      </w:pPr>
    </w:lvl>
    <w:lvl w:ilvl="4" w:tplc="587865F6" w:tentative="1">
      <w:start w:val="1"/>
      <w:numFmt w:val="lowerLetter"/>
      <w:lvlText w:val="%5)"/>
      <w:lvlJc w:val="left"/>
      <w:pPr>
        <w:tabs>
          <w:tab w:val="num" w:pos="3240"/>
        </w:tabs>
        <w:ind w:left="3240" w:hanging="360"/>
      </w:pPr>
    </w:lvl>
    <w:lvl w:ilvl="5" w:tplc="020E316E" w:tentative="1">
      <w:start w:val="1"/>
      <w:numFmt w:val="lowerLetter"/>
      <w:lvlText w:val="%6)"/>
      <w:lvlJc w:val="left"/>
      <w:pPr>
        <w:tabs>
          <w:tab w:val="num" w:pos="3960"/>
        </w:tabs>
        <w:ind w:left="3960" w:hanging="360"/>
      </w:pPr>
    </w:lvl>
    <w:lvl w:ilvl="6" w:tplc="A08C817E" w:tentative="1">
      <w:start w:val="1"/>
      <w:numFmt w:val="lowerLetter"/>
      <w:lvlText w:val="%7)"/>
      <w:lvlJc w:val="left"/>
      <w:pPr>
        <w:tabs>
          <w:tab w:val="num" w:pos="4680"/>
        </w:tabs>
        <w:ind w:left="4680" w:hanging="360"/>
      </w:pPr>
    </w:lvl>
    <w:lvl w:ilvl="7" w:tplc="641E3C00" w:tentative="1">
      <w:start w:val="1"/>
      <w:numFmt w:val="lowerLetter"/>
      <w:lvlText w:val="%8)"/>
      <w:lvlJc w:val="left"/>
      <w:pPr>
        <w:tabs>
          <w:tab w:val="num" w:pos="5400"/>
        </w:tabs>
        <w:ind w:left="5400" w:hanging="360"/>
      </w:pPr>
    </w:lvl>
    <w:lvl w:ilvl="8" w:tplc="46A0D998" w:tentative="1">
      <w:start w:val="1"/>
      <w:numFmt w:val="lowerLetter"/>
      <w:lvlText w:val="%9)"/>
      <w:lvlJc w:val="left"/>
      <w:pPr>
        <w:tabs>
          <w:tab w:val="num" w:pos="6120"/>
        </w:tabs>
        <w:ind w:left="6120" w:hanging="360"/>
      </w:pPr>
    </w:lvl>
  </w:abstractNum>
  <w:abstractNum w:abstractNumId="2" w15:restartNumberingAfterBreak="0">
    <w:nsid w:val="090541FF"/>
    <w:multiLevelType w:val="hybridMultilevel"/>
    <w:tmpl w:val="25A6A18E"/>
    <w:lvl w:ilvl="0" w:tplc="61A2E182">
      <w:start w:val="1"/>
      <w:numFmt w:val="bullet"/>
      <w:lvlText w:val="•"/>
      <w:lvlJc w:val="left"/>
      <w:pPr>
        <w:tabs>
          <w:tab w:val="num" w:pos="720"/>
        </w:tabs>
        <w:ind w:left="720" w:hanging="360"/>
      </w:pPr>
      <w:rPr>
        <w:rFonts w:ascii="Arial" w:hAnsi="Arial" w:hint="default"/>
      </w:rPr>
    </w:lvl>
    <w:lvl w:ilvl="1" w:tplc="E3E8C7F4" w:tentative="1">
      <w:start w:val="1"/>
      <w:numFmt w:val="bullet"/>
      <w:lvlText w:val="•"/>
      <w:lvlJc w:val="left"/>
      <w:pPr>
        <w:tabs>
          <w:tab w:val="num" w:pos="1440"/>
        </w:tabs>
        <w:ind w:left="1440" w:hanging="360"/>
      </w:pPr>
      <w:rPr>
        <w:rFonts w:ascii="Arial" w:hAnsi="Arial" w:hint="default"/>
      </w:rPr>
    </w:lvl>
    <w:lvl w:ilvl="2" w:tplc="7FEAADAA" w:tentative="1">
      <w:start w:val="1"/>
      <w:numFmt w:val="bullet"/>
      <w:lvlText w:val="•"/>
      <w:lvlJc w:val="left"/>
      <w:pPr>
        <w:tabs>
          <w:tab w:val="num" w:pos="2160"/>
        </w:tabs>
        <w:ind w:left="2160" w:hanging="360"/>
      </w:pPr>
      <w:rPr>
        <w:rFonts w:ascii="Arial" w:hAnsi="Arial" w:hint="default"/>
      </w:rPr>
    </w:lvl>
    <w:lvl w:ilvl="3" w:tplc="DDCA42BC" w:tentative="1">
      <w:start w:val="1"/>
      <w:numFmt w:val="bullet"/>
      <w:lvlText w:val="•"/>
      <w:lvlJc w:val="left"/>
      <w:pPr>
        <w:tabs>
          <w:tab w:val="num" w:pos="2880"/>
        </w:tabs>
        <w:ind w:left="2880" w:hanging="360"/>
      </w:pPr>
      <w:rPr>
        <w:rFonts w:ascii="Arial" w:hAnsi="Arial" w:hint="default"/>
      </w:rPr>
    </w:lvl>
    <w:lvl w:ilvl="4" w:tplc="BA943214" w:tentative="1">
      <w:start w:val="1"/>
      <w:numFmt w:val="bullet"/>
      <w:lvlText w:val="•"/>
      <w:lvlJc w:val="left"/>
      <w:pPr>
        <w:tabs>
          <w:tab w:val="num" w:pos="3600"/>
        </w:tabs>
        <w:ind w:left="3600" w:hanging="360"/>
      </w:pPr>
      <w:rPr>
        <w:rFonts w:ascii="Arial" w:hAnsi="Arial" w:hint="default"/>
      </w:rPr>
    </w:lvl>
    <w:lvl w:ilvl="5" w:tplc="A33E01A8" w:tentative="1">
      <w:start w:val="1"/>
      <w:numFmt w:val="bullet"/>
      <w:lvlText w:val="•"/>
      <w:lvlJc w:val="left"/>
      <w:pPr>
        <w:tabs>
          <w:tab w:val="num" w:pos="4320"/>
        </w:tabs>
        <w:ind w:left="4320" w:hanging="360"/>
      </w:pPr>
      <w:rPr>
        <w:rFonts w:ascii="Arial" w:hAnsi="Arial" w:hint="default"/>
      </w:rPr>
    </w:lvl>
    <w:lvl w:ilvl="6" w:tplc="F9ACF110" w:tentative="1">
      <w:start w:val="1"/>
      <w:numFmt w:val="bullet"/>
      <w:lvlText w:val="•"/>
      <w:lvlJc w:val="left"/>
      <w:pPr>
        <w:tabs>
          <w:tab w:val="num" w:pos="5040"/>
        </w:tabs>
        <w:ind w:left="5040" w:hanging="360"/>
      </w:pPr>
      <w:rPr>
        <w:rFonts w:ascii="Arial" w:hAnsi="Arial" w:hint="default"/>
      </w:rPr>
    </w:lvl>
    <w:lvl w:ilvl="7" w:tplc="B234019A" w:tentative="1">
      <w:start w:val="1"/>
      <w:numFmt w:val="bullet"/>
      <w:lvlText w:val="•"/>
      <w:lvlJc w:val="left"/>
      <w:pPr>
        <w:tabs>
          <w:tab w:val="num" w:pos="5760"/>
        </w:tabs>
        <w:ind w:left="5760" w:hanging="360"/>
      </w:pPr>
      <w:rPr>
        <w:rFonts w:ascii="Arial" w:hAnsi="Arial" w:hint="default"/>
      </w:rPr>
    </w:lvl>
    <w:lvl w:ilvl="8" w:tplc="BA2803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FB604F"/>
    <w:multiLevelType w:val="hybridMultilevel"/>
    <w:tmpl w:val="1B7CDD8C"/>
    <w:lvl w:ilvl="0" w:tplc="BDE48A48">
      <w:start w:val="1"/>
      <w:numFmt w:val="bullet"/>
      <w:lvlText w:val="•"/>
      <w:lvlJc w:val="left"/>
      <w:pPr>
        <w:tabs>
          <w:tab w:val="num" w:pos="360"/>
        </w:tabs>
        <w:ind w:left="360" w:hanging="360"/>
      </w:pPr>
      <w:rPr>
        <w:rFonts w:ascii="Arial" w:hAnsi="Arial" w:hint="default"/>
      </w:rPr>
    </w:lvl>
    <w:lvl w:ilvl="1" w:tplc="4E14C4E6" w:tentative="1">
      <w:start w:val="1"/>
      <w:numFmt w:val="bullet"/>
      <w:lvlText w:val="•"/>
      <w:lvlJc w:val="left"/>
      <w:pPr>
        <w:tabs>
          <w:tab w:val="num" w:pos="1080"/>
        </w:tabs>
        <w:ind w:left="1080" w:hanging="360"/>
      </w:pPr>
      <w:rPr>
        <w:rFonts w:ascii="Arial" w:hAnsi="Arial" w:hint="default"/>
      </w:rPr>
    </w:lvl>
    <w:lvl w:ilvl="2" w:tplc="4824DC54" w:tentative="1">
      <w:start w:val="1"/>
      <w:numFmt w:val="bullet"/>
      <w:lvlText w:val="•"/>
      <w:lvlJc w:val="left"/>
      <w:pPr>
        <w:tabs>
          <w:tab w:val="num" w:pos="1800"/>
        </w:tabs>
        <w:ind w:left="1800" w:hanging="360"/>
      </w:pPr>
      <w:rPr>
        <w:rFonts w:ascii="Arial" w:hAnsi="Arial" w:hint="default"/>
      </w:rPr>
    </w:lvl>
    <w:lvl w:ilvl="3" w:tplc="1D8A8920" w:tentative="1">
      <w:start w:val="1"/>
      <w:numFmt w:val="bullet"/>
      <w:lvlText w:val="•"/>
      <w:lvlJc w:val="left"/>
      <w:pPr>
        <w:tabs>
          <w:tab w:val="num" w:pos="2520"/>
        </w:tabs>
        <w:ind w:left="2520" w:hanging="360"/>
      </w:pPr>
      <w:rPr>
        <w:rFonts w:ascii="Arial" w:hAnsi="Arial" w:hint="default"/>
      </w:rPr>
    </w:lvl>
    <w:lvl w:ilvl="4" w:tplc="230E1808" w:tentative="1">
      <w:start w:val="1"/>
      <w:numFmt w:val="bullet"/>
      <w:lvlText w:val="•"/>
      <w:lvlJc w:val="left"/>
      <w:pPr>
        <w:tabs>
          <w:tab w:val="num" w:pos="3240"/>
        </w:tabs>
        <w:ind w:left="3240" w:hanging="360"/>
      </w:pPr>
      <w:rPr>
        <w:rFonts w:ascii="Arial" w:hAnsi="Arial" w:hint="default"/>
      </w:rPr>
    </w:lvl>
    <w:lvl w:ilvl="5" w:tplc="493028D0" w:tentative="1">
      <w:start w:val="1"/>
      <w:numFmt w:val="bullet"/>
      <w:lvlText w:val="•"/>
      <w:lvlJc w:val="left"/>
      <w:pPr>
        <w:tabs>
          <w:tab w:val="num" w:pos="3960"/>
        </w:tabs>
        <w:ind w:left="3960" w:hanging="360"/>
      </w:pPr>
      <w:rPr>
        <w:rFonts w:ascii="Arial" w:hAnsi="Arial" w:hint="default"/>
      </w:rPr>
    </w:lvl>
    <w:lvl w:ilvl="6" w:tplc="03985F2A" w:tentative="1">
      <w:start w:val="1"/>
      <w:numFmt w:val="bullet"/>
      <w:lvlText w:val="•"/>
      <w:lvlJc w:val="left"/>
      <w:pPr>
        <w:tabs>
          <w:tab w:val="num" w:pos="4680"/>
        </w:tabs>
        <w:ind w:left="4680" w:hanging="360"/>
      </w:pPr>
      <w:rPr>
        <w:rFonts w:ascii="Arial" w:hAnsi="Arial" w:hint="default"/>
      </w:rPr>
    </w:lvl>
    <w:lvl w:ilvl="7" w:tplc="4F36321E" w:tentative="1">
      <w:start w:val="1"/>
      <w:numFmt w:val="bullet"/>
      <w:lvlText w:val="•"/>
      <w:lvlJc w:val="left"/>
      <w:pPr>
        <w:tabs>
          <w:tab w:val="num" w:pos="5400"/>
        </w:tabs>
        <w:ind w:left="5400" w:hanging="360"/>
      </w:pPr>
      <w:rPr>
        <w:rFonts w:ascii="Arial" w:hAnsi="Arial" w:hint="default"/>
      </w:rPr>
    </w:lvl>
    <w:lvl w:ilvl="8" w:tplc="EEBEB80C"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B57041D"/>
    <w:multiLevelType w:val="hybridMultilevel"/>
    <w:tmpl w:val="197642B8"/>
    <w:lvl w:ilvl="0" w:tplc="21D415A8">
      <w:start w:val="1"/>
      <w:numFmt w:val="bullet"/>
      <w:lvlText w:val="•"/>
      <w:lvlJc w:val="left"/>
      <w:pPr>
        <w:tabs>
          <w:tab w:val="num" w:pos="720"/>
        </w:tabs>
        <w:ind w:left="720" w:hanging="360"/>
      </w:pPr>
      <w:rPr>
        <w:rFonts w:ascii="Arial" w:hAnsi="Arial" w:hint="default"/>
      </w:rPr>
    </w:lvl>
    <w:lvl w:ilvl="1" w:tplc="162E332C" w:tentative="1">
      <w:start w:val="1"/>
      <w:numFmt w:val="bullet"/>
      <w:lvlText w:val="•"/>
      <w:lvlJc w:val="left"/>
      <w:pPr>
        <w:tabs>
          <w:tab w:val="num" w:pos="1440"/>
        </w:tabs>
        <w:ind w:left="1440" w:hanging="360"/>
      </w:pPr>
      <w:rPr>
        <w:rFonts w:ascii="Arial" w:hAnsi="Arial" w:hint="default"/>
      </w:rPr>
    </w:lvl>
    <w:lvl w:ilvl="2" w:tplc="66040B7E" w:tentative="1">
      <w:start w:val="1"/>
      <w:numFmt w:val="bullet"/>
      <w:lvlText w:val="•"/>
      <w:lvlJc w:val="left"/>
      <w:pPr>
        <w:tabs>
          <w:tab w:val="num" w:pos="2160"/>
        </w:tabs>
        <w:ind w:left="2160" w:hanging="360"/>
      </w:pPr>
      <w:rPr>
        <w:rFonts w:ascii="Arial" w:hAnsi="Arial" w:hint="default"/>
      </w:rPr>
    </w:lvl>
    <w:lvl w:ilvl="3" w:tplc="318AED7E" w:tentative="1">
      <w:start w:val="1"/>
      <w:numFmt w:val="bullet"/>
      <w:lvlText w:val="•"/>
      <w:lvlJc w:val="left"/>
      <w:pPr>
        <w:tabs>
          <w:tab w:val="num" w:pos="2880"/>
        </w:tabs>
        <w:ind w:left="2880" w:hanging="360"/>
      </w:pPr>
      <w:rPr>
        <w:rFonts w:ascii="Arial" w:hAnsi="Arial" w:hint="default"/>
      </w:rPr>
    </w:lvl>
    <w:lvl w:ilvl="4" w:tplc="8BCCAE0C" w:tentative="1">
      <w:start w:val="1"/>
      <w:numFmt w:val="bullet"/>
      <w:lvlText w:val="•"/>
      <w:lvlJc w:val="left"/>
      <w:pPr>
        <w:tabs>
          <w:tab w:val="num" w:pos="3600"/>
        </w:tabs>
        <w:ind w:left="3600" w:hanging="360"/>
      </w:pPr>
      <w:rPr>
        <w:rFonts w:ascii="Arial" w:hAnsi="Arial" w:hint="default"/>
      </w:rPr>
    </w:lvl>
    <w:lvl w:ilvl="5" w:tplc="B8484858" w:tentative="1">
      <w:start w:val="1"/>
      <w:numFmt w:val="bullet"/>
      <w:lvlText w:val="•"/>
      <w:lvlJc w:val="left"/>
      <w:pPr>
        <w:tabs>
          <w:tab w:val="num" w:pos="4320"/>
        </w:tabs>
        <w:ind w:left="4320" w:hanging="360"/>
      </w:pPr>
      <w:rPr>
        <w:rFonts w:ascii="Arial" w:hAnsi="Arial" w:hint="default"/>
      </w:rPr>
    </w:lvl>
    <w:lvl w:ilvl="6" w:tplc="C44E7D3E" w:tentative="1">
      <w:start w:val="1"/>
      <w:numFmt w:val="bullet"/>
      <w:lvlText w:val="•"/>
      <w:lvlJc w:val="left"/>
      <w:pPr>
        <w:tabs>
          <w:tab w:val="num" w:pos="5040"/>
        </w:tabs>
        <w:ind w:left="5040" w:hanging="360"/>
      </w:pPr>
      <w:rPr>
        <w:rFonts w:ascii="Arial" w:hAnsi="Arial" w:hint="default"/>
      </w:rPr>
    </w:lvl>
    <w:lvl w:ilvl="7" w:tplc="2F1A729A" w:tentative="1">
      <w:start w:val="1"/>
      <w:numFmt w:val="bullet"/>
      <w:lvlText w:val="•"/>
      <w:lvlJc w:val="left"/>
      <w:pPr>
        <w:tabs>
          <w:tab w:val="num" w:pos="5760"/>
        </w:tabs>
        <w:ind w:left="5760" w:hanging="360"/>
      </w:pPr>
      <w:rPr>
        <w:rFonts w:ascii="Arial" w:hAnsi="Arial" w:hint="default"/>
      </w:rPr>
    </w:lvl>
    <w:lvl w:ilvl="8" w:tplc="FB6E365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2570AA4"/>
    <w:multiLevelType w:val="hybridMultilevel"/>
    <w:tmpl w:val="E2205FFE"/>
    <w:lvl w:ilvl="0" w:tplc="E724D858">
      <w:start w:val="1"/>
      <w:numFmt w:val="lowerLetter"/>
      <w:lvlText w:val="%1)"/>
      <w:lvlJc w:val="left"/>
      <w:pPr>
        <w:tabs>
          <w:tab w:val="num" w:pos="360"/>
        </w:tabs>
        <w:ind w:left="360" w:hanging="360"/>
      </w:pPr>
    </w:lvl>
    <w:lvl w:ilvl="1" w:tplc="623298F0" w:tentative="1">
      <w:start w:val="1"/>
      <w:numFmt w:val="lowerLetter"/>
      <w:lvlText w:val="%2)"/>
      <w:lvlJc w:val="left"/>
      <w:pPr>
        <w:tabs>
          <w:tab w:val="num" w:pos="1080"/>
        </w:tabs>
        <w:ind w:left="1080" w:hanging="360"/>
      </w:pPr>
    </w:lvl>
    <w:lvl w:ilvl="2" w:tplc="D0BAFC90" w:tentative="1">
      <w:start w:val="1"/>
      <w:numFmt w:val="lowerLetter"/>
      <w:lvlText w:val="%3)"/>
      <w:lvlJc w:val="left"/>
      <w:pPr>
        <w:tabs>
          <w:tab w:val="num" w:pos="1800"/>
        </w:tabs>
        <w:ind w:left="1800" w:hanging="360"/>
      </w:pPr>
    </w:lvl>
    <w:lvl w:ilvl="3" w:tplc="C178BCC0" w:tentative="1">
      <w:start w:val="1"/>
      <w:numFmt w:val="lowerLetter"/>
      <w:lvlText w:val="%4)"/>
      <w:lvlJc w:val="left"/>
      <w:pPr>
        <w:tabs>
          <w:tab w:val="num" w:pos="2520"/>
        </w:tabs>
        <w:ind w:left="2520" w:hanging="360"/>
      </w:pPr>
    </w:lvl>
    <w:lvl w:ilvl="4" w:tplc="A3C661D4" w:tentative="1">
      <w:start w:val="1"/>
      <w:numFmt w:val="lowerLetter"/>
      <w:lvlText w:val="%5)"/>
      <w:lvlJc w:val="left"/>
      <w:pPr>
        <w:tabs>
          <w:tab w:val="num" w:pos="3240"/>
        </w:tabs>
        <w:ind w:left="3240" w:hanging="360"/>
      </w:pPr>
    </w:lvl>
    <w:lvl w:ilvl="5" w:tplc="87D8FF12" w:tentative="1">
      <w:start w:val="1"/>
      <w:numFmt w:val="lowerLetter"/>
      <w:lvlText w:val="%6)"/>
      <w:lvlJc w:val="left"/>
      <w:pPr>
        <w:tabs>
          <w:tab w:val="num" w:pos="3960"/>
        </w:tabs>
        <w:ind w:left="3960" w:hanging="360"/>
      </w:pPr>
    </w:lvl>
    <w:lvl w:ilvl="6" w:tplc="031C9AC8" w:tentative="1">
      <w:start w:val="1"/>
      <w:numFmt w:val="lowerLetter"/>
      <w:lvlText w:val="%7)"/>
      <w:lvlJc w:val="left"/>
      <w:pPr>
        <w:tabs>
          <w:tab w:val="num" w:pos="4680"/>
        </w:tabs>
        <w:ind w:left="4680" w:hanging="360"/>
      </w:pPr>
    </w:lvl>
    <w:lvl w:ilvl="7" w:tplc="5666F10E" w:tentative="1">
      <w:start w:val="1"/>
      <w:numFmt w:val="lowerLetter"/>
      <w:lvlText w:val="%8)"/>
      <w:lvlJc w:val="left"/>
      <w:pPr>
        <w:tabs>
          <w:tab w:val="num" w:pos="5400"/>
        </w:tabs>
        <w:ind w:left="5400" w:hanging="360"/>
      </w:pPr>
    </w:lvl>
    <w:lvl w:ilvl="8" w:tplc="7058457C" w:tentative="1">
      <w:start w:val="1"/>
      <w:numFmt w:val="lowerLetter"/>
      <w:lvlText w:val="%9)"/>
      <w:lvlJc w:val="left"/>
      <w:pPr>
        <w:tabs>
          <w:tab w:val="num" w:pos="6120"/>
        </w:tabs>
        <w:ind w:left="6120" w:hanging="360"/>
      </w:pPr>
    </w:lvl>
  </w:abstractNum>
  <w:abstractNum w:abstractNumId="6" w15:restartNumberingAfterBreak="0">
    <w:nsid w:val="237A2FEA"/>
    <w:multiLevelType w:val="hybridMultilevel"/>
    <w:tmpl w:val="BBAE8DC0"/>
    <w:lvl w:ilvl="0" w:tplc="92A694DC">
      <w:start w:val="1"/>
      <w:numFmt w:val="bullet"/>
      <w:lvlText w:val="•"/>
      <w:lvlJc w:val="left"/>
      <w:pPr>
        <w:tabs>
          <w:tab w:val="num" w:pos="360"/>
        </w:tabs>
        <w:ind w:left="360" w:hanging="360"/>
      </w:pPr>
      <w:rPr>
        <w:rFonts w:ascii="Arial" w:hAnsi="Arial" w:hint="default"/>
      </w:rPr>
    </w:lvl>
    <w:lvl w:ilvl="1" w:tplc="30CEBF92" w:tentative="1">
      <w:start w:val="1"/>
      <w:numFmt w:val="bullet"/>
      <w:lvlText w:val="•"/>
      <w:lvlJc w:val="left"/>
      <w:pPr>
        <w:tabs>
          <w:tab w:val="num" w:pos="1080"/>
        </w:tabs>
        <w:ind w:left="1080" w:hanging="360"/>
      </w:pPr>
      <w:rPr>
        <w:rFonts w:ascii="Arial" w:hAnsi="Arial" w:hint="default"/>
      </w:rPr>
    </w:lvl>
    <w:lvl w:ilvl="2" w:tplc="CC428FE2" w:tentative="1">
      <w:start w:val="1"/>
      <w:numFmt w:val="bullet"/>
      <w:lvlText w:val="•"/>
      <w:lvlJc w:val="left"/>
      <w:pPr>
        <w:tabs>
          <w:tab w:val="num" w:pos="1800"/>
        </w:tabs>
        <w:ind w:left="1800" w:hanging="360"/>
      </w:pPr>
      <w:rPr>
        <w:rFonts w:ascii="Arial" w:hAnsi="Arial" w:hint="default"/>
      </w:rPr>
    </w:lvl>
    <w:lvl w:ilvl="3" w:tplc="69764A20" w:tentative="1">
      <w:start w:val="1"/>
      <w:numFmt w:val="bullet"/>
      <w:lvlText w:val="•"/>
      <w:lvlJc w:val="left"/>
      <w:pPr>
        <w:tabs>
          <w:tab w:val="num" w:pos="2520"/>
        </w:tabs>
        <w:ind w:left="2520" w:hanging="360"/>
      </w:pPr>
      <w:rPr>
        <w:rFonts w:ascii="Arial" w:hAnsi="Arial" w:hint="default"/>
      </w:rPr>
    </w:lvl>
    <w:lvl w:ilvl="4" w:tplc="198A4828" w:tentative="1">
      <w:start w:val="1"/>
      <w:numFmt w:val="bullet"/>
      <w:lvlText w:val="•"/>
      <w:lvlJc w:val="left"/>
      <w:pPr>
        <w:tabs>
          <w:tab w:val="num" w:pos="3240"/>
        </w:tabs>
        <w:ind w:left="3240" w:hanging="360"/>
      </w:pPr>
      <w:rPr>
        <w:rFonts w:ascii="Arial" w:hAnsi="Arial" w:hint="default"/>
      </w:rPr>
    </w:lvl>
    <w:lvl w:ilvl="5" w:tplc="7428BE94" w:tentative="1">
      <w:start w:val="1"/>
      <w:numFmt w:val="bullet"/>
      <w:lvlText w:val="•"/>
      <w:lvlJc w:val="left"/>
      <w:pPr>
        <w:tabs>
          <w:tab w:val="num" w:pos="3960"/>
        </w:tabs>
        <w:ind w:left="3960" w:hanging="360"/>
      </w:pPr>
      <w:rPr>
        <w:rFonts w:ascii="Arial" w:hAnsi="Arial" w:hint="default"/>
      </w:rPr>
    </w:lvl>
    <w:lvl w:ilvl="6" w:tplc="C7A8FA14" w:tentative="1">
      <w:start w:val="1"/>
      <w:numFmt w:val="bullet"/>
      <w:lvlText w:val="•"/>
      <w:lvlJc w:val="left"/>
      <w:pPr>
        <w:tabs>
          <w:tab w:val="num" w:pos="4680"/>
        </w:tabs>
        <w:ind w:left="4680" w:hanging="360"/>
      </w:pPr>
      <w:rPr>
        <w:rFonts w:ascii="Arial" w:hAnsi="Arial" w:hint="default"/>
      </w:rPr>
    </w:lvl>
    <w:lvl w:ilvl="7" w:tplc="9D626880" w:tentative="1">
      <w:start w:val="1"/>
      <w:numFmt w:val="bullet"/>
      <w:lvlText w:val="•"/>
      <w:lvlJc w:val="left"/>
      <w:pPr>
        <w:tabs>
          <w:tab w:val="num" w:pos="5400"/>
        </w:tabs>
        <w:ind w:left="5400" w:hanging="360"/>
      </w:pPr>
      <w:rPr>
        <w:rFonts w:ascii="Arial" w:hAnsi="Arial" w:hint="default"/>
      </w:rPr>
    </w:lvl>
    <w:lvl w:ilvl="8" w:tplc="61380A3E"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8DA5CD3"/>
    <w:multiLevelType w:val="hybridMultilevel"/>
    <w:tmpl w:val="BF2A55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2534F5C"/>
    <w:multiLevelType w:val="hybridMultilevel"/>
    <w:tmpl w:val="99CEF260"/>
    <w:lvl w:ilvl="0" w:tplc="F1C6DDA2">
      <w:start w:val="1"/>
      <w:numFmt w:val="bullet"/>
      <w:lvlText w:val="•"/>
      <w:lvlJc w:val="left"/>
      <w:pPr>
        <w:tabs>
          <w:tab w:val="num" w:pos="360"/>
        </w:tabs>
        <w:ind w:left="360" w:hanging="360"/>
      </w:pPr>
      <w:rPr>
        <w:rFonts w:ascii="Arial" w:hAnsi="Arial" w:hint="default"/>
      </w:rPr>
    </w:lvl>
    <w:lvl w:ilvl="1" w:tplc="33FA6B56" w:tentative="1">
      <w:start w:val="1"/>
      <w:numFmt w:val="bullet"/>
      <w:lvlText w:val="•"/>
      <w:lvlJc w:val="left"/>
      <w:pPr>
        <w:tabs>
          <w:tab w:val="num" w:pos="1080"/>
        </w:tabs>
        <w:ind w:left="1080" w:hanging="360"/>
      </w:pPr>
      <w:rPr>
        <w:rFonts w:ascii="Arial" w:hAnsi="Arial" w:hint="default"/>
      </w:rPr>
    </w:lvl>
    <w:lvl w:ilvl="2" w:tplc="527243A2" w:tentative="1">
      <w:start w:val="1"/>
      <w:numFmt w:val="bullet"/>
      <w:lvlText w:val="•"/>
      <w:lvlJc w:val="left"/>
      <w:pPr>
        <w:tabs>
          <w:tab w:val="num" w:pos="1800"/>
        </w:tabs>
        <w:ind w:left="1800" w:hanging="360"/>
      </w:pPr>
      <w:rPr>
        <w:rFonts w:ascii="Arial" w:hAnsi="Arial" w:hint="default"/>
      </w:rPr>
    </w:lvl>
    <w:lvl w:ilvl="3" w:tplc="110C776E" w:tentative="1">
      <w:start w:val="1"/>
      <w:numFmt w:val="bullet"/>
      <w:lvlText w:val="•"/>
      <w:lvlJc w:val="left"/>
      <w:pPr>
        <w:tabs>
          <w:tab w:val="num" w:pos="2520"/>
        </w:tabs>
        <w:ind w:left="2520" w:hanging="360"/>
      </w:pPr>
      <w:rPr>
        <w:rFonts w:ascii="Arial" w:hAnsi="Arial" w:hint="default"/>
      </w:rPr>
    </w:lvl>
    <w:lvl w:ilvl="4" w:tplc="19FAFA32" w:tentative="1">
      <w:start w:val="1"/>
      <w:numFmt w:val="bullet"/>
      <w:lvlText w:val="•"/>
      <w:lvlJc w:val="left"/>
      <w:pPr>
        <w:tabs>
          <w:tab w:val="num" w:pos="3240"/>
        </w:tabs>
        <w:ind w:left="3240" w:hanging="360"/>
      </w:pPr>
      <w:rPr>
        <w:rFonts w:ascii="Arial" w:hAnsi="Arial" w:hint="default"/>
      </w:rPr>
    </w:lvl>
    <w:lvl w:ilvl="5" w:tplc="E43A0096" w:tentative="1">
      <w:start w:val="1"/>
      <w:numFmt w:val="bullet"/>
      <w:lvlText w:val="•"/>
      <w:lvlJc w:val="left"/>
      <w:pPr>
        <w:tabs>
          <w:tab w:val="num" w:pos="3960"/>
        </w:tabs>
        <w:ind w:left="3960" w:hanging="360"/>
      </w:pPr>
      <w:rPr>
        <w:rFonts w:ascii="Arial" w:hAnsi="Arial" w:hint="default"/>
      </w:rPr>
    </w:lvl>
    <w:lvl w:ilvl="6" w:tplc="F426E236" w:tentative="1">
      <w:start w:val="1"/>
      <w:numFmt w:val="bullet"/>
      <w:lvlText w:val="•"/>
      <w:lvlJc w:val="left"/>
      <w:pPr>
        <w:tabs>
          <w:tab w:val="num" w:pos="4680"/>
        </w:tabs>
        <w:ind w:left="4680" w:hanging="360"/>
      </w:pPr>
      <w:rPr>
        <w:rFonts w:ascii="Arial" w:hAnsi="Arial" w:hint="default"/>
      </w:rPr>
    </w:lvl>
    <w:lvl w:ilvl="7" w:tplc="B3A691AE" w:tentative="1">
      <w:start w:val="1"/>
      <w:numFmt w:val="bullet"/>
      <w:lvlText w:val="•"/>
      <w:lvlJc w:val="left"/>
      <w:pPr>
        <w:tabs>
          <w:tab w:val="num" w:pos="5400"/>
        </w:tabs>
        <w:ind w:left="5400" w:hanging="360"/>
      </w:pPr>
      <w:rPr>
        <w:rFonts w:ascii="Arial" w:hAnsi="Arial" w:hint="default"/>
      </w:rPr>
    </w:lvl>
    <w:lvl w:ilvl="8" w:tplc="339C43CC"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39E23FF8"/>
    <w:multiLevelType w:val="hybridMultilevel"/>
    <w:tmpl w:val="A858CD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88532E"/>
    <w:multiLevelType w:val="hybridMultilevel"/>
    <w:tmpl w:val="BE9852D4"/>
    <w:lvl w:ilvl="0" w:tplc="1AF6D072">
      <w:start w:val="1"/>
      <w:numFmt w:val="lowerLetter"/>
      <w:lvlText w:val="%1)"/>
      <w:lvlJc w:val="left"/>
      <w:pPr>
        <w:tabs>
          <w:tab w:val="num" w:pos="360"/>
        </w:tabs>
        <w:ind w:left="360" w:hanging="360"/>
      </w:pPr>
    </w:lvl>
    <w:lvl w:ilvl="1" w:tplc="2D300578" w:tentative="1">
      <w:start w:val="1"/>
      <w:numFmt w:val="lowerLetter"/>
      <w:lvlText w:val="%2)"/>
      <w:lvlJc w:val="left"/>
      <w:pPr>
        <w:tabs>
          <w:tab w:val="num" w:pos="1080"/>
        </w:tabs>
        <w:ind w:left="1080" w:hanging="360"/>
      </w:pPr>
    </w:lvl>
    <w:lvl w:ilvl="2" w:tplc="33325370" w:tentative="1">
      <w:start w:val="1"/>
      <w:numFmt w:val="lowerLetter"/>
      <w:lvlText w:val="%3)"/>
      <w:lvlJc w:val="left"/>
      <w:pPr>
        <w:tabs>
          <w:tab w:val="num" w:pos="1800"/>
        </w:tabs>
        <w:ind w:left="1800" w:hanging="360"/>
      </w:pPr>
    </w:lvl>
    <w:lvl w:ilvl="3" w:tplc="6FD48C12" w:tentative="1">
      <w:start w:val="1"/>
      <w:numFmt w:val="lowerLetter"/>
      <w:lvlText w:val="%4)"/>
      <w:lvlJc w:val="left"/>
      <w:pPr>
        <w:tabs>
          <w:tab w:val="num" w:pos="2520"/>
        </w:tabs>
        <w:ind w:left="2520" w:hanging="360"/>
      </w:pPr>
    </w:lvl>
    <w:lvl w:ilvl="4" w:tplc="2196C116" w:tentative="1">
      <w:start w:val="1"/>
      <w:numFmt w:val="lowerLetter"/>
      <w:lvlText w:val="%5)"/>
      <w:lvlJc w:val="left"/>
      <w:pPr>
        <w:tabs>
          <w:tab w:val="num" w:pos="3240"/>
        </w:tabs>
        <w:ind w:left="3240" w:hanging="360"/>
      </w:pPr>
    </w:lvl>
    <w:lvl w:ilvl="5" w:tplc="EC6C78CA" w:tentative="1">
      <w:start w:val="1"/>
      <w:numFmt w:val="lowerLetter"/>
      <w:lvlText w:val="%6)"/>
      <w:lvlJc w:val="left"/>
      <w:pPr>
        <w:tabs>
          <w:tab w:val="num" w:pos="3960"/>
        </w:tabs>
        <w:ind w:left="3960" w:hanging="360"/>
      </w:pPr>
    </w:lvl>
    <w:lvl w:ilvl="6" w:tplc="3960685C" w:tentative="1">
      <w:start w:val="1"/>
      <w:numFmt w:val="lowerLetter"/>
      <w:lvlText w:val="%7)"/>
      <w:lvlJc w:val="left"/>
      <w:pPr>
        <w:tabs>
          <w:tab w:val="num" w:pos="4680"/>
        </w:tabs>
        <w:ind w:left="4680" w:hanging="360"/>
      </w:pPr>
    </w:lvl>
    <w:lvl w:ilvl="7" w:tplc="E96EB9F0" w:tentative="1">
      <w:start w:val="1"/>
      <w:numFmt w:val="lowerLetter"/>
      <w:lvlText w:val="%8)"/>
      <w:lvlJc w:val="left"/>
      <w:pPr>
        <w:tabs>
          <w:tab w:val="num" w:pos="5400"/>
        </w:tabs>
        <w:ind w:left="5400" w:hanging="360"/>
      </w:pPr>
    </w:lvl>
    <w:lvl w:ilvl="8" w:tplc="A11C28A0" w:tentative="1">
      <w:start w:val="1"/>
      <w:numFmt w:val="lowerLetter"/>
      <w:lvlText w:val="%9)"/>
      <w:lvlJc w:val="left"/>
      <w:pPr>
        <w:tabs>
          <w:tab w:val="num" w:pos="6120"/>
        </w:tabs>
        <w:ind w:left="6120" w:hanging="360"/>
      </w:pPr>
    </w:lvl>
  </w:abstractNum>
  <w:abstractNum w:abstractNumId="12" w15:restartNumberingAfterBreak="0">
    <w:nsid w:val="514C1646"/>
    <w:multiLevelType w:val="hybridMultilevel"/>
    <w:tmpl w:val="4E348590"/>
    <w:lvl w:ilvl="0" w:tplc="7FA4539A">
      <w:start w:val="1"/>
      <w:numFmt w:val="lowerLetter"/>
      <w:lvlText w:val="%1)"/>
      <w:lvlJc w:val="left"/>
      <w:pPr>
        <w:tabs>
          <w:tab w:val="num" w:pos="360"/>
        </w:tabs>
        <w:ind w:left="360" w:hanging="360"/>
      </w:pPr>
      <w:rPr>
        <w:rFonts w:hint="default"/>
      </w:rPr>
    </w:lvl>
    <w:lvl w:ilvl="1" w:tplc="2D300578" w:tentative="1">
      <w:start w:val="1"/>
      <w:numFmt w:val="lowerLetter"/>
      <w:lvlText w:val="%2)"/>
      <w:lvlJc w:val="left"/>
      <w:pPr>
        <w:tabs>
          <w:tab w:val="num" w:pos="1080"/>
        </w:tabs>
        <w:ind w:left="1080" w:hanging="360"/>
      </w:pPr>
    </w:lvl>
    <w:lvl w:ilvl="2" w:tplc="33325370" w:tentative="1">
      <w:start w:val="1"/>
      <w:numFmt w:val="lowerLetter"/>
      <w:lvlText w:val="%3)"/>
      <w:lvlJc w:val="left"/>
      <w:pPr>
        <w:tabs>
          <w:tab w:val="num" w:pos="1800"/>
        </w:tabs>
        <w:ind w:left="1800" w:hanging="360"/>
      </w:pPr>
    </w:lvl>
    <w:lvl w:ilvl="3" w:tplc="6FD48C12" w:tentative="1">
      <w:start w:val="1"/>
      <w:numFmt w:val="lowerLetter"/>
      <w:lvlText w:val="%4)"/>
      <w:lvlJc w:val="left"/>
      <w:pPr>
        <w:tabs>
          <w:tab w:val="num" w:pos="2520"/>
        </w:tabs>
        <w:ind w:left="2520" w:hanging="360"/>
      </w:pPr>
    </w:lvl>
    <w:lvl w:ilvl="4" w:tplc="2196C116" w:tentative="1">
      <w:start w:val="1"/>
      <w:numFmt w:val="lowerLetter"/>
      <w:lvlText w:val="%5)"/>
      <w:lvlJc w:val="left"/>
      <w:pPr>
        <w:tabs>
          <w:tab w:val="num" w:pos="3240"/>
        </w:tabs>
        <w:ind w:left="3240" w:hanging="360"/>
      </w:pPr>
    </w:lvl>
    <w:lvl w:ilvl="5" w:tplc="EC6C78CA" w:tentative="1">
      <w:start w:val="1"/>
      <w:numFmt w:val="lowerLetter"/>
      <w:lvlText w:val="%6)"/>
      <w:lvlJc w:val="left"/>
      <w:pPr>
        <w:tabs>
          <w:tab w:val="num" w:pos="3960"/>
        </w:tabs>
        <w:ind w:left="3960" w:hanging="360"/>
      </w:pPr>
    </w:lvl>
    <w:lvl w:ilvl="6" w:tplc="3960685C" w:tentative="1">
      <w:start w:val="1"/>
      <w:numFmt w:val="lowerLetter"/>
      <w:lvlText w:val="%7)"/>
      <w:lvlJc w:val="left"/>
      <w:pPr>
        <w:tabs>
          <w:tab w:val="num" w:pos="4680"/>
        </w:tabs>
        <w:ind w:left="4680" w:hanging="360"/>
      </w:pPr>
    </w:lvl>
    <w:lvl w:ilvl="7" w:tplc="E96EB9F0" w:tentative="1">
      <w:start w:val="1"/>
      <w:numFmt w:val="lowerLetter"/>
      <w:lvlText w:val="%8)"/>
      <w:lvlJc w:val="left"/>
      <w:pPr>
        <w:tabs>
          <w:tab w:val="num" w:pos="5400"/>
        </w:tabs>
        <w:ind w:left="5400" w:hanging="360"/>
      </w:pPr>
    </w:lvl>
    <w:lvl w:ilvl="8" w:tplc="A11C28A0" w:tentative="1">
      <w:start w:val="1"/>
      <w:numFmt w:val="lowerLetter"/>
      <w:lvlText w:val="%9)"/>
      <w:lvlJc w:val="left"/>
      <w:pPr>
        <w:tabs>
          <w:tab w:val="num" w:pos="6120"/>
        </w:tabs>
        <w:ind w:left="6120" w:hanging="360"/>
      </w:pPr>
    </w:lvl>
  </w:abstractNum>
  <w:abstractNum w:abstractNumId="13" w15:restartNumberingAfterBreak="0">
    <w:nsid w:val="5269553A"/>
    <w:multiLevelType w:val="hybridMultilevel"/>
    <w:tmpl w:val="9C421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C86806"/>
    <w:multiLevelType w:val="hybridMultilevel"/>
    <w:tmpl w:val="D72C394A"/>
    <w:lvl w:ilvl="0" w:tplc="2C8C5A0C">
      <w:start w:val="1"/>
      <w:numFmt w:val="lowerLetter"/>
      <w:lvlText w:val="%1)"/>
      <w:lvlJc w:val="left"/>
      <w:pPr>
        <w:tabs>
          <w:tab w:val="num" w:pos="360"/>
        </w:tabs>
        <w:ind w:left="360" w:hanging="360"/>
      </w:pPr>
    </w:lvl>
    <w:lvl w:ilvl="1" w:tplc="F7AADE78" w:tentative="1">
      <w:start w:val="1"/>
      <w:numFmt w:val="lowerLetter"/>
      <w:lvlText w:val="%2)"/>
      <w:lvlJc w:val="left"/>
      <w:pPr>
        <w:tabs>
          <w:tab w:val="num" w:pos="1080"/>
        </w:tabs>
        <w:ind w:left="1080" w:hanging="360"/>
      </w:pPr>
    </w:lvl>
    <w:lvl w:ilvl="2" w:tplc="379E2F26" w:tentative="1">
      <w:start w:val="1"/>
      <w:numFmt w:val="lowerLetter"/>
      <w:lvlText w:val="%3)"/>
      <w:lvlJc w:val="left"/>
      <w:pPr>
        <w:tabs>
          <w:tab w:val="num" w:pos="1800"/>
        </w:tabs>
        <w:ind w:left="1800" w:hanging="360"/>
      </w:pPr>
    </w:lvl>
    <w:lvl w:ilvl="3" w:tplc="49CC915E" w:tentative="1">
      <w:start w:val="1"/>
      <w:numFmt w:val="lowerLetter"/>
      <w:lvlText w:val="%4)"/>
      <w:lvlJc w:val="left"/>
      <w:pPr>
        <w:tabs>
          <w:tab w:val="num" w:pos="2520"/>
        </w:tabs>
        <w:ind w:left="2520" w:hanging="360"/>
      </w:pPr>
    </w:lvl>
    <w:lvl w:ilvl="4" w:tplc="4DF04306" w:tentative="1">
      <w:start w:val="1"/>
      <w:numFmt w:val="lowerLetter"/>
      <w:lvlText w:val="%5)"/>
      <w:lvlJc w:val="left"/>
      <w:pPr>
        <w:tabs>
          <w:tab w:val="num" w:pos="3240"/>
        </w:tabs>
        <w:ind w:left="3240" w:hanging="360"/>
      </w:pPr>
    </w:lvl>
    <w:lvl w:ilvl="5" w:tplc="C3FE9712" w:tentative="1">
      <w:start w:val="1"/>
      <w:numFmt w:val="lowerLetter"/>
      <w:lvlText w:val="%6)"/>
      <w:lvlJc w:val="left"/>
      <w:pPr>
        <w:tabs>
          <w:tab w:val="num" w:pos="3960"/>
        </w:tabs>
        <w:ind w:left="3960" w:hanging="360"/>
      </w:pPr>
    </w:lvl>
    <w:lvl w:ilvl="6" w:tplc="22F8D80E" w:tentative="1">
      <w:start w:val="1"/>
      <w:numFmt w:val="lowerLetter"/>
      <w:lvlText w:val="%7)"/>
      <w:lvlJc w:val="left"/>
      <w:pPr>
        <w:tabs>
          <w:tab w:val="num" w:pos="4680"/>
        </w:tabs>
        <w:ind w:left="4680" w:hanging="360"/>
      </w:pPr>
    </w:lvl>
    <w:lvl w:ilvl="7" w:tplc="4B3C90AE" w:tentative="1">
      <w:start w:val="1"/>
      <w:numFmt w:val="lowerLetter"/>
      <w:lvlText w:val="%8)"/>
      <w:lvlJc w:val="left"/>
      <w:pPr>
        <w:tabs>
          <w:tab w:val="num" w:pos="5400"/>
        </w:tabs>
        <w:ind w:left="5400" w:hanging="360"/>
      </w:pPr>
    </w:lvl>
    <w:lvl w:ilvl="8" w:tplc="FCB2FF36" w:tentative="1">
      <w:start w:val="1"/>
      <w:numFmt w:val="lowerLetter"/>
      <w:lvlText w:val="%9)"/>
      <w:lvlJc w:val="left"/>
      <w:pPr>
        <w:tabs>
          <w:tab w:val="num" w:pos="6120"/>
        </w:tabs>
        <w:ind w:left="6120" w:hanging="360"/>
      </w:pPr>
    </w:lvl>
  </w:abstractNum>
  <w:abstractNum w:abstractNumId="15" w15:restartNumberingAfterBreak="0">
    <w:nsid w:val="59474016"/>
    <w:multiLevelType w:val="hybridMultilevel"/>
    <w:tmpl w:val="7C403F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7EF1B5E"/>
    <w:multiLevelType w:val="hybridMultilevel"/>
    <w:tmpl w:val="3CD402B0"/>
    <w:lvl w:ilvl="0" w:tplc="98D6D6FA">
      <w:start w:val="1"/>
      <w:numFmt w:val="bullet"/>
      <w:lvlText w:val="•"/>
      <w:lvlJc w:val="left"/>
      <w:pPr>
        <w:tabs>
          <w:tab w:val="num" w:pos="360"/>
        </w:tabs>
        <w:ind w:left="360" w:hanging="360"/>
      </w:pPr>
      <w:rPr>
        <w:rFonts w:ascii="Arial" w:hAnsi="Arial" w:hint="default"/>
      </w:rPr>
    </w:lvl>
    <w:lvl w:ilvl="1" w:tplc="F72E2A54" w:tentative="1">
      <w:start w:val="1"/>
      <w:numFmt w:val="bullet"/>
      <w:lvlText w:val="•"/>
      <w:lvlJc w:val="left"/>
      <w:pPr>
        <w:tabs>
          <w:tab w:val="num" w:pos="1080"/>
        </w:tabs>
        <w:ind w:left="1080" w:hanging="360"/>
      </w:pPr>
      <w:rPr>
        <w:rFonts w:ascii="Arial" w:hAnsi="Arial" w:hint="default"/>
      </w:rPr>
    </w:lvl>
    <w:lvl w:ilvl="2" w:tplc="384C0D30" w:tentative="1">
      <w:start w:val="1"/>
      <w:numFmt w:val="bullet"/>
      <w:lvlText w:val="•"/>
      <w:lvlJc w:val="left"/>
      <w:pPr>
        <w:tabs>
          <w:tab w:val="num" w:pos="1800"/>
        </w:tabs>
        <w:ind w:left="1800" w:hanging="360"/>
      </w:pPr>
      <w:rPr>
        <w:rFonts w:ascii="Arial" w:hAnsi="Arial" w:hint="default"/>
      </w:rPr>
    </w:lvl>
    <w:lvl w:ilvl="3" w:tplc="5EA8B0A2" w:tentative="1">
      <w:start w:val="1"/>
      <w:numFmt w:val="bullet"/>
      <w:lvlText w:val="•"/>
      <w:lvlJc w:val="left"/>
      <w:pPr>
        <w:tabs>
          <w:tab w:val="num" w:pos="2520"/>
        </w:tabs>
        <w:ind w:left="2520" w:hanging="360"/>
      </w:pPr>
      <w:rPr>
        <w:rFonts w:ascii="Arial" w:hAnsi="Arial" w:hint="default"/>
      </w:rPr>
    </w:lvl>
    <w:lvl w:ilvl="4" w:tplc="C038CC2A" w:tentative="1">
      <w:start w:val="1"/>
      <w:numFmt w:val="bullet"/>
      <w:lvlText w:val="•"/>
      <w:lvlJc w:val="left"/>
      <w:pPr>
        <w:tabs>
          <w:tab w:val="num" w:pos="3240"/>
        </w:tabs>
        <w:ind w:left="3240" w:hanging="360"/>
      </w:pPr>
      <w:rPr>
        <w:rFonts w:ascii="Arial" w:hAnsi="Arial" w:hint="default"/>
      </w:rPr>
    </w:lvl>
    <w:lvl w:ilvl="5" w:tplc="E222E36A" w:tentative="1">
      <w:start w:val="1"/>
      <w:numFmt w:val="bullet"/>
      <w:lvlText w:val="•"/>
      <w:lvlJc w:val="left"/>
      <w:pPr>
        <w:tabs>
          <w:tab w:val="num" w:pos="3960"/>
        </w:tabs>
        <w:ind w:left="3960" w:hanging="360"/>
      </w:pPr>
      <w:rPr>
        <w:rFonts w:ascii="Arial" w:hAnsi="Arial" w:hint="default"/>
      </w:rPr>
    </w:lvl>
    <w:lvl w:ilvl="6" w:tplc="E898958C" w:tentative="1">
      <w:start w:val="1"/>
      <w:numFmt w:val="bullet"/>
      <w:lvlText w:val="•"/>
      <w:lvlJc w:val="left"/>
      <w:pPr>
        <w:tabs>
          <w:tab w:val="num" w:pos="4680"/>
        </w:tabs>
        <w:ind w:left="4680" w:hanging="360"/>
      </w:pPr>
      <w:rPr>
        <w:rFonts w:ascii="Arial" w:hAnsi="Arial" w:hint="default"/>
      </w:rPr>
    </w:lvl>
    <w:lvl w:ilvl="7" w:tplc="8954C14E" w:tentative="1">
      <w:start w:val="1"/>
      <w:numFmt w:val="bullet"/>
      <w:lvlText w:val="•"/>
      <w:lvlJc w:val="left"/>
      <w:pPr>
        <w:tabs>
          <w:tab w:val="num" w:pos="5400"/>
        </w:tabs>
        <w:ind w:left="5400" w:hanging="360"/>
      </w:pPr>
      <w:rPr>
        <w:rFonts w:ascii="Arial" w:hAnsi="Arial" w:hint="default"/>
      </w:rPr>
    </w:lvl>
    <w:lvl w:ilvl="8" w:tplc="6FB29B92"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69F70953"/>
    <w:multiLevelType w:val="hybridMultilevel"/>
    <w:tmpl w:val="AD86A422"/>
    <w:lvl w:ilvl="0" w:tplc="14A8AF4C">
      <w:start w:val="1"/>
      <w:numFmt w:val="bullet"/>
      <w:lvlText w:val="•"/>
      <w:lvlJc w:val="left"/>
      <w:pPr>
        <w:tabs>
          <w:tab w:val="num" w:pos="360"/>
        </w:tabs>
        <w:ind w:left="360" w:hanging="360"/>
      </w:pPr>
      <w:rPr>
        <w:rFonts w:ascii="Arial" w:hAnsi="Arial" w:hint="default"/>
      </w:rPr>
    </w:lvl>
    <w:lvl w:ilvl="1" w:tplc="6AB6622C" w:tentative="1">
      <w:start w:val="1"/>
      <w:numFmt w:val="bullet"/>
      <w:lvlText w:val="•"/>
      <w:lvlJc w:val="left"/>
      <w:pPr>
        <w:tabs>
          <w:tab w:val="num" w:pos="1080"/>
        </w:tabs>
        <w:ind w:left="1080" w:hanging="360"/>
      </w:pPr>
      <w:rPr>
        <w:rFonts w:ascii="Arial" w:hAnsi="Arial" w:hint="default"/>
      </w:rPr>
    </w:lvl>
    <w:lvl w:ilvl="2" w:tplc="C73E4576" w:tentative="1">
      <w:start w:val="1"/>
      <w:numFmt w:val="bullet"/>
      <w:lvlText w:val="•"/>
      <w:lvlJc w:val="left"/>
      <w:pPr>
        <w:tabs>
          <w:tab w:val="num" w:pos="1800"/>
        </w:tabs>
        <w:ind w:left="1800" w:hanging="360"/>
      </w:pPr>
      <w:rPr>
        <w:rFonts w:ascii="Arial" w:hAnsi="Arial" w:hint="default"/>
      </w:rPr>
    </w:lvl>
    <w:lvl w:ilvl="3" w:tplc="12AC9F26" w:tentative="1">
      <w:start w:val="1"/>
      <w:numFmt w:val="bullet"/>
      <w:lvlText w:val="•"/>
      <w:lvlJc w:val="left"/>
      <w:pPr>
        <w:tabs>
          <w:tab w:val="num" w:pos="2520"/>
        </w:tabs>
        <w:ind w:left="2520" w:hanging="360"/>
      </w:pPr>
      <w:rPr>
        <w:rFonts w:ascii="Arial" w:hAnsi="Arial" w:hint="default"/>
      </w:rPr>
    </w:lvl>
    <w:lvl w:ilvl="4" w:tplc="DB1E90A2" w:tentative="1">
      <w:start w:val="1"/>
      <w:numFmt w:val="bullet"/>
      <w:lvlText w:val="•"/>
      <w:lvlJc w:val="left"/>
      <w:pPr>
        <w:tabs>
          <w:tab w:val="num" w:pos="3240"/>
        </w:tabs>
        <w:ind w:left="3240" w:hanging="360"/>
      </w:pPr>
      <w:rPr>
        <w:rFonts w:ascii="Arial" w:hAnsi="Arial" w:hint="default"/>
      </w:rPr>
    </w:lvl>
    <w:lvl w:ilvl="5" w:tplc="381CF340" w:tentative="1">
      <w:start w:val="1"/>
      <w:numFmt w:val="bullet"/>
      <w:lvlText w:val="•"/>
      <w:lvlJc w:val="left"/>
      <w:pPr>
        <w:tabs>
          <w:tab w:val="num" w:pos="3960"/>
        </w:tabs>
        <w:ind w:left="3960" w:hanging="360"/>
      </w:pPr>
      <w:rPr>
        <w:rFonts w:ascii="Arial" w:hAnsi="Arial" w:hint="default"/>
      </w:rPr>
    </w:lvl>
    <w:lvl w:ilvl="6" w:tplc="5E5428A4" w:tentative="1">
      <w:start w:val="1"/>
      <w:numFmt w:val="bullet"/>
      <w:lvlText w:val="•"/>
      <w:lvlJc w:val="left"/>
      <w:pPr>
        <w:tabs>
          <w:tab w:val="num" w:pos="4680"/>
        </w:tabs>
        <w:ind w:left="4680" w:hanging="360"/>
      </w:pPr>
      <w:rPr>
        <w:rFonts w:ascii="Arial" w:hAnsi="Arial" w:hint="default"/>
      </w:rPr>
    </w:lvl>
    <w:lvl w:ilvl="7" w:tplc="9A6A6820" w:tentative="1">
      <w:start w:val="1"/>
      <w:numFmt w:val="bullet"/>
      <w:lvlText w:val="•"/>
      <w:lvlJc w:val="left"/>
      <w:pPr>
        <w:tabs>
          <w:tab w:val="num" w:pos="5400"/>
        </w:tabs>
        <w:ind w:left="5400" w:hanging="360"/>
      </w:pPr>
      <w:rPr>
        <w:rFonts w:ascii="Arial" w:hAnsi="Arial" w:hint="default"/>
      </w:rPr>
    </w:lvl>
    <w:lvl w:ilvl="8" w:tplc="F91C5A8C"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6EE51B40"/>
    <w:multiLevelType w:val="hybridMultilevel"/>
    <w:tmpl w:val="1F2051CE"/>
    <w:lvl w:ilvl="0" w:tplc="10090001">
      <w:start w:val="1"/>
      <w:numFmt w:val="bullet"/>
      <w:lvlText w:val=""/>
      <w:lvlJc w:val="left"/>
      <w:pPr>
        <w:ind w:left="360" w:hanging="360"/>
      </w:pPr>
      <w:rPr>
        <w:rFonts w:ascii="Symbol" w:hAnsi="Symbol" w:cs="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cs="Wingdings" w:hint="default"/>
      </w:rPr>
    </w:lvl>
    <w:lvl w:ilvl="3" w:tplc="10090001" w:tentative="1">
      <w:start w:val="1"/>
      <w:numFmt w:val="bullet"/>
      <w:lvlText w:val=""/>
      <w:lvlJc w:val="left"/>
      <w:pPr>
        <w:ind w:left="2520" w:hanging="360"/>
      </w:pPr>
      <w:rPr>
        <w:rFonts w:ascii="Symbol" w:hAnsi="Symbol" w:cs="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cs="Wingdings" w:hint="default"/>
      </w:rPr>
    </w:lvl>
    <w:lvl w:ilvl="6" w:tplc="10090001" w:tentative="1">
      <w:start w:val="1"/>
      <w:numFmt w:val="bullet"/>
      <w:lvlText w:val=""/>
      <w:lvlJc w:val="left"/>
      <w:pPr>
        <w:ind w:left="4680" w:hanging="360"/>
      </w:pPr>
      <w:rPr>
        <w:rFonts w:ascii="Symbol" w:hAnsi="Symbol" w:cs="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6F2365F5"/>
    <w:multiLevelType w:val="hybridMultilevel"/>
    <w:tmpl w:val="83F0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2940E2"/>
    <w:multiLevelType w:val="hybridMultilevel"/>
    <w:tmpl w:val="B9741FE8"/>
    <w:lvl w:ilvl="0" w:tplc="04090001">
      <w:start w:val="1"/>
      <w:numFmt w:val="bullet"/>
      <w:lvlText w:val=""/>
      <w:lvlJc w:val="left"/>
      <w:pPr>
        <w:ind w:left="720" w:hanging="360"/>
      </w:pPr>
      <w:rPr>
        <w:rFonts w:ascii="Symbol" w:hAnsi="Symbol" w:hint="default"/>
      </w:rPr>
    </w:lvl>
    <w:lvl w:ilvl="1" w:tplc="83A23C50">
      <w:start w:val="3"/>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BE78C2"/>
    <w:multiLevelType w:val="hybridMultilevel"/>
    <w:tmpl w:val="1FA2F3B6"/>
    <w:lvl w:ilvl="0" w:tplc="33FA75B0">
      <w:start w:val="1"/>
      <w:numFmt w:val="lowerLetter"/>
      <w:lvlText w:val="%1)"/>
      <w:lvlJc w:val="left"/>
      <w:pPr>
        <w:tabs>
          <w:tab w:val="num" w:pos="360"/>
        </w:tabs>
        <w:ind w:left="360" w:hanging="360"/>
      </w:pPr>
    </w:lvl>
    <w:lvl w:ilvl="1" w:tplc="6158CA66" w:tentative="1">
      <w:start w:val="1"/>
      <w:numFmt w:val="lowerLetter"/>
      <w:lvlText w:val="%2)"/>
      <w:lvlJc w:val="left"/>
      <w:pPr>
        <w:tabs>
          <w:tab w:val="num" w:pos="1080"/>
        </w:tabs>
        <w:ind w:left="1080" w:hanging="360"/>
      </w:pPr>
    </w:lvl>
    <w:lvl w:ilvl="2" w:tplc="4D72A5AA" w:tentative="1">
      <w:start w:val="1"/>
      <w:numFmt w:val="lowerLetter"/>
      <w:lvlText w:val="%3)"/>
      <w:lvlJc w:val="left"/>
      <w:pPr>
        <w:tabs>
          <w:tab w:val="num" w:pos="1800"/>
        </w:tabs>
        <w:ind w:left="1800" w:hanging="360"/>
      </w:pPr>
    </w:lvl>
    <w:lvl w:ilvl="3" w:tplc="DCCC01E8" w:tentative="1">
      <w:start w:val="1"/>
      <w:numFmt w:val="lowerLetter"/>
      <w:lvlText w:val="%4)"/>
      <w:lvlJc w:val="left"/>
      <w:pPr>
        <w:tabs>
          <w:tab w:val="num" w:pos="2520"/>
        </w:tabs>
        <w:ind w:left="2520" w:hanging="360"/>
      </w:pPr>
    </w:lvl>
    <w:lvl w:ilvl="4" w:tplc="6332D74A" w:tentative="1">
      <w:start w:val="1"/>
      <w:numFmt w:val="lowerLetter"/>
      <w:lvlText w:val="%5)"/>
      <w:lvlJc w:val="left"/>
      <w:pPr>
        <w:tabs>
          <w:tab w:val="num" w:pos="3240"/>
        </w:tabs>
        <w:ind w:left="3240" w:hanging="360"/>
      </w:pPr>
    </w:lvl>
    <w:lvl w:ilvl="5" w:tplc="E7E83F40" w:tentative="1">
      <w:start w:val="1"/>
      <w:numFmt w:val="lowerLetter"/>
      <w:lvlText w:val="%6)"/>
      <w:lvlJc w:val="left"/>
      <w:pPr>
        <w:tabs>
          <w:tab w:val="num" w:pos="3960"/>
        </w:tabs>
        <w:ind w:left="3960" w:hanging="360"/>
      </w:pPr>
    </w:lvl>
    <w:lvl w:ilvl="6" w:tplc="F9C0D77A" w:tentative="1">
      <w:start w:val="1"/>
      <w:numFmt w:val="lowerLetter"/>
      <w:lvlText w:val="%7)"/>
      <w:lvlJc w:val="left"/>
      <w:pPr>
        <w:tabs>
          <w:tab w:val="num" w:pos="4680"/>
        </w:tabs>
        <w:ind w:left="4680" w:hanging="360"/>
      </w:pPr>
    </w:lvl>
    <w:lvl w:ilvl="7" w:tplc="127EE258" w:tentative="1">
      <w:start w:val="1"/>
      <w:numFmt w:val="lowerLetter"/>
      <w:lvlText w:val="%8)"/>
      <w:lvlJc w:val="left"/>
      <w:pPr>
        <w:tabs>
          <w:tab w:val="num" w:pos="5400"/>
        </w:tabs>
        <w:ind w:left="5400" w:hanging="360"/>
      </w:pPr>
    </w:lvl>
    <w:lvl w:ilvl="8" w:tplc="C624DF56" w:tentative="1">
      <w:start w:val="1"/>
      <w:numFmt w:val="lowerLetter"/>
      <w:lvlText w:val="%9)"/>
      <w:lvlJc w:val="left"/>
      <w:pPr>
        <w:tabs>
          <w:tab w:val="num" w:pos="6120"/>
        </w:tabs>
        <w:ind w:left="6120" w:hanging="360"/>
      </w:pPr>
    </w:lvl>
  </w:abstractNum>
  <w:abstractNum w:abstractNumId="23" w15:restartNumberingAfterBreak="0">
    <w:nsid w:val="7B873CF9"/>
    <w:multiLevelType w:val="hybridMultilevel"/>
    <w:tmpl w:val="94C0182C"/>
    <w:lvl w:ilvl="0" w:tplc="9E862888">
      <w:start w:val="1"/>
      <w:numFmt w:val="decimal"/>
      <w:lvlText w:val="%1."/>
      <w:lvlJc w:val="left"/>
      <w:pPr>
        <w:tabs>
          <w:tab w:val="num" w:pos="720"/>
        </w:tabs>
        <w:ind w:left="720" w:hanging="360"/>
      </w:pPr>
    </w:lvl>
    <w:lvl w:ilvl="1" w:tplc="6CA8C15A" w:tentative="1">
      <w:start w:val="1"/>
      <w:numFmt w:val="decimal"/>
      <w:lvlText w:val="%2."/>
      <w:lvlJc w:val="left"/>
      <w:pPr>
        <w:tabs>
          <w:tab w:val="num" w:pos="1440"/>
        </w:tabs>
        <w:ind w:left="1440" w:hanging="360"/>
      </w:pPr>
    </w:lvl>
    <w:lvl w:ilvl="2" w:tplc="3A60E308" w:tentative="1">
      <w:start w:val="1"/>
      <w:numFmt w:val="decimal"/>
      <w:lvlText w:val="%3."/>
      <w:lvlJc w:val="left"/>
      <w:pPr>
        <w:tabs>
          <w:tab w:val="num" w:pos="2160"/>
        </w:tabs>
        <w:ind w:left="2160" w:hanging="360"/>
      </w:pPr>
    </w:lvl>
    <w:lvl w:ilvl="3" w:tplc="6BEA5228" w:tentative="1">
      <w:start w:val="1"/>
      <w:numFmt w:val="decimal"/>
      <w:lvlText w:val="%4."/>
      <w:lvlJc w:val="left"/>
      <w:pPr>
        <w:tabs>
          <w:tab w:val="num" w:pos="2880"/>
        </w:tabs>
        <w:ind w:left="2880" w:hanging="360"/>
      </w:pPr>
    </w:lvl>
    <w:lvl w:ilvl="4" w:tplc="3806BA1A" w:tentative="1">
      <w:start w:val="1"/>
      <w:numFmt w:val="decimal"/>
      <w:lvlText w:val="%5."/>
      <w:lvlJc w:val="left"/>
      <w:pPr>
        <w:tabs>
          <w:tab w:val="num" w:pos="3600"/>
        </w:tabs>
        <w:ind w:left="3600" w:hanging="360"/>
      </w:pPr>
    </w:lvl>
    <w:lvl w:ilvl="5" w:tplc="0DDE6B70" w:tentative="1">
      <w:start w:val="1"/>
      <w:numFmt w:val="decimal"/>
      <w:lvlText w:val="%6."/>
      <w:lvlJc w:val="left"/>
      <w:pPr>
        <w:tabs>
          <w:tab w:val="num" w:pos="4320"/>
        </w:tabs>
        <w:ind w:left="4320" w:hanging="360"/>
      </w:pPr>
    </w:lvl>
    <w:lvl w:ilvl="6" w:tplc="12A242C0" w:tentative="1">
      <w:start w:val="1"/>
      <w:numFmt w:val="decimal"/>
      <w:lvlText w:val="%7."/>
      <w:lvlJc w:val="left"/>
      <w:pPr>
        <w:tabs>
          <w:tab w:val="num" w:pos="5040"/>
        </w:tabs>
        <w:ind w:left="5040" w:hanging="360"/>
      </w:pPr>
    </w:lvl>
    <w:lvl w:ilvl="7" w:tplc="1D00090E" w:tentative="1">
      <w:start w:val="1"/>
      <w:numFmt w:val="decimal"/>
      <w:lvlText w:val="%8."/>
      <w:lvlJc w:val="left"/>
      <w:pPr>
        <w:tabs>
          <w:tab w:val="num" w:pos="5760"/>
        </w:tabs>
        <w:ind w:left="5760" w:hanging="360"/>
      </w:pPr>
    </w:lvl>
    <w:lvl w:ilvl="8" w:tplc="C31C8EB8" w:tentative="1">
      <w:start w:val="1"/>
      <w:numFmt w:val="decimal"/>
      <w:lvlText w:val="%9."/>
      <w:lvlJc w:val="left"/>
      <w:pPr>
        <w:tabs>
          <w:tab w:val="num" w:pos="6480"/>
        </w:tabs>
        <w:ind w:left="6480" w:hanging="360"/>
      </w:pPr>
    </w:lvl>
  </w:abstractNum>
  <w:num w:numId="1">
    <w:abstractNumId w:val="10"/>
  </w:num>
  <w:num w:numId="2">
    <w:abstractNumId w:val="20"/>
  </w:num>
  <w:num w:numId="3">
    <w:abstractNumId w:val="16"/>
  </w:num>
  <w:num w:numId="4">
    <w:abstractNumId w:val="2"/>
  </w:num>
  <w:num w:numId="5">
    <w:abstractNumId w:val="4"/>
  </w:num>
  <w:num w:numId="6">
    <w:abstractNumId w:val="23"/>
  </w:num>
  <w:num w:numId="7">
    <w:abstractNumId w:val="13"/>
  </w:num>
  <w:num w:numId="8">
    <w:abstractNumId w:val="21"/>
  </w:num>
  <w:num w:numId="9">
    <w:abstractNumId w:val="19"/>
  </w:num>
  <w:num w:numId="10">
    <w:abstractNumId w:val="1"/>
  </w:num>
  <w:num w:numId="11">
    <w:abstractNumId w:val="3"/>
  </w:num>
  <w:num w:numId="12">
    <w:abstractNumId w:val="14"/>
  </w:num>
  <w:num w:numId="13">
    <w:abstractNumId w:val="17"/>
  </w:num>
  <w:num w:numId="14">
    <w:abstractNumId w:val="11"/>
  </w:num>
  <w:num w:numId="15">
    <w:abstractNumId w:val="0"/>
  </w:num>
  <w:num w:numId="16">
    <w:abstractNumId w:val="5"/>
  </w:num>
  <w:num w:numId="17">
    <w:abstractNumId w:val="8"/>
  </w:num>
  <w:num w:numId="18">
    <w:abstractNumId w:val="22"/>
  </w:num>
  <w:num w:numId="19">
    <w:abstractNumId w:val="6"/>
  </w:num>
  <w:num w:numId="20">
    <w:abstractNumId w:val="15"/>
  </w:num>
  <w:num w:numId="21">
    <w:abstractNumId w:val="7"/>
  </w:num>
  <w:num w:numId="22">
    <w:abstractNumId w:val="9"/>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035"/>
    <w:rsid w:val="000062A0"/>
    <w:rsid w:val="00026ACB"/>
    <w:rsid w:val="00033B26"/>
    <w:rsid w:val="000341BC"/>
    <w:rsid w:val="00077963"/>
    <w:rsid w:val="000D63E7"/>
    <w:rsid w:val="00134035"/>
    <w:rsid w:val="00147D4A"/>
    <w:rsid w:val="00150238"/>
    <w:rsid w:val="001532D0"/>
    <w:rsid w:val="00167856"/>
    <w:rsid w:val="00186D07"/>
    <w:rsid w:val="001A19BA"/>
    <w:rsid w:val="001F431F"/>
    <w:rsid w:val="0020649A"/>
    <w:rsid w:val="00214693"/>
    <w:rsid w:val="00234116"/>
    <w:rsid w:val="002344C3"/>
    <w:rsid w:val="00253948"/>
    <w:rsid w:val="002A2A63"/>
    <w:rsid w:val="002A7899"/>
    <w:rsid w:val="002B65E8"/>
    <w:rsid w:val="002C17B1"/>
    <w:rsid w:val="002C6A38"/>
    <w:rsid w:val="002D034A"/>
    <w:rsid w:val="002D5D73"/>
    <w:rsid w:val="003018D3"/>
    <w:rsid w:val="00331C67"/>
    <w:rsid w:val="00343D15"/>
    <w:rsid w:val="00352E33"/>
    <w:rsid w:val="00364660"/>
    <w:rsid w:val="003923BC"/>
    <w:rsid w:val="00396B81"/>
    <w:rsid w:val="003C222D"/>
    <w:rsid w:val="004069F4"/>
    <w:rsid w:val="0041737C"/>
    <w:rsid w:val="004254CA"/>
    <w:rsid w:val="00455B7B"/>
    <w:rsid w:val="00486B78"/>
    <w:rsid w:val="00492F5D"/>
    <w:rsid w:val="004D32EB"/>
    <w:rsid w:val="004F45BE"/>
    <w:rsid w:val="004F57CC"/>
    <w:rsid w:val="004F62F6"/>
    <w:rsid w:val="00506D2D"/>
    <w:rsid w:val="00514649"/>
    <w:rsid w:val="005328F4"/>
    <w:rsid w:val="00547073"/>
    <w:rsid w:val="0057409D"/>
    <w:rsid w:val="00575F6F"/>
    <w:rsid w:val="00580E64"/>
    <w:rsid w:val="005C7852"/>
    <w:rsid w:val="0061655C"/>
    <w:rsid w:val="00624151"/>
    <w:rsid w:val="00687E83"/>
    <w:rsid w:val="006B0CA8"/>
    <w:rsid w:val="00701BB0"/>
    <w:rsid w:val="007152EF"/>
    <w:rsid w:val="00715498"/>
    <w:rsid w:val="00764160"/>
    <w:rsid w:val="00775EA1"/>
    <w:rsid w:val="00777EA3"/>
    <w:rsid w:val="007E7F4E"/>
    <w:rsid w:val="00801B44"/>
    <w:rsid w:val="00803CE4"/>
    <w:rsid w:val="0081572D"/>
    <w:rsid w:val="00830085"/>
    <w:rsid w:val="008630AE"/>
    <w:rsid w:val="0087743A"/>
    <w:rsid w:val="008A32F0"/>
    <w:rsid w:val="008B4684"/>
    <w:rsid w:val="008B6398"/>
    <w:rsid w:val="008C5E54"/>
    <w:rsid w:val="008F5841"/>
    <w:rsid w:val="00923F3F"/>
    <w:rsid w:val="0096410E"/>
    <w:rsid w:val="00994750"/>
    <w:rsid w:val="009B450C"/>
    <w:rsid w:val="009F420F"/>
    <w:rsid w:val="00A761A0"/>
    <w:rsid w:val="00A77E07"/>
    <w:rsid w:val="00AC45C3"/>
    <w:rsid w:val="00AD04C9"/>
    <w:rsid w:val="00B06D98"/>
    <w:rsid w:val="00B20449"/>
    <w:rsid w:val="00B62660"/>
    <w:rsid w:val="00B754B0"/>
    <w:rsid w:val="00B859C8"/>
    <w:rsid w:val="00B85D19"/>
    <w:rsid w:val="00B94E4B"/>
    <w:rsid w:val="00BA7D52"/>
    <w:rsid w:val="00BB4B59"/>
    <w:rsid w:val="00BE2333"/>
    <w:rsid w:val="00BE4692"/>
    <w:rsid w:val="00BF55D5"/>
    <w:rsid w:val="00C02F5C"/>
    <w:rsid w:val="00C03617"/>
    <w:rsid w:val="00C477D9"/>
    <w:rsid w:val="00C47B87"/>
    <w:rsid w:val="00C50C04"/>
    <w:rsid w:val="00C8415D"/>
    <w:rsid w:val="00CA08B6"/>
    <w:rsid w:val="00CA0EDC"/>
    <w:rsid w:val="00CB15B0"/>
    <w:rsid w:val="00D0516C"/>
    <w:rsid w:val="00D206DA"/>
    <w:rsid w:val="00D6661F"/>
    <w:rsid w:val="00D75847"/>
    <w:rsid w:val="00D8608E"/>
    <w:rsid w:val="00D92959"/>
    <w:rsid w:val="00D97422"/>
    <w:rsid w:val="00DB120E"/>
    <w:rsid w:val="00DC766F"/>
    <w:rsid w:val="00DF35DF"/>
    <w:rsid w:val="00E94C48"/>
    <w:rsid w:val="00EA329F"/>
    <w:rsid w:val="00EC6698"/>
    <w:rsid w:val="00F27DED"/>
    <w:rsid w:val="00F86E04"/>
    <w:rsid w:val="00F9338F"/>
    <w:rsid w:val="00F96C13"/>
    <w:rsid w:val="00FA3C12"/>
    <w:rsid w:val="00FB52D2"/>
    <w:rsid w:val="00FC0A49"/>
    <w:rsid w:val="00FC2970"/>
    <w:rsid w:val="00FD286A"/>
    <w:rsid w:val="00FD3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C90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684"/>
    <w:rPr>
      <w:rFonts w:ascii="Arial" w:hAnsi="Arial"/>
      <w:szCs w:val="24"/>
      <w:lang w:val="en-US" w:eastAsia="en-US"/>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C8415D"/>
    <w:pPr>
      <w:keepNext/>
      <w:spacing w:before="240" w:after="60"/>
      <w:outlineLvl w:val="1"/>
    </w:pPr>
    <w:rPr>
      <w:rFonts w:cs="Arial"/>
      <w:b/>
      <w:bCs/>
      <w:i/>
      <w:iCs/>
      <w:sz w:val="28"/>
      <w:szCs w:val="28"/>
    </w:rPr>
  </w:style>
  <w:style w:type="paragraph" w:styleId="Heading3">
    <w:name w:val="heading 3"/>
    <w:basedOn w:val="Normal"/>
    <w:next w:val="Normal"/>
    <w:qFormat/>
    <w:rsid w:val="008B4684"/>
    <w:pPr>
      <w:keepNext/>
      <w:spacing w:before="240" w:after="60"/>
      <w:outlineLvl w:val="2"/>
    </w:pPr>
    <w:rPr>
      <w:rFonts w:cs="Arial"/>
      <w:b/>
      <w:bCs/>
      <w:sz w:val="26"/>
      <w:szCs w:val="26"/>
    </w:rPr>
  </w:style>
  <w:style w:type="paragraph" w:styleId="Heading4">
    <w:name w:val="heading 4"/>
    <w:basedOn w:val="Normal"/>
    <w:next w:val="Normal"/>
    <w:link w:val="Heading4Char"/>
    <w:unhideWhenUsed/>
    <w:qFormat/>
    <w:rsid w:val="0015023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75EA1"/>
    <w:rPr>
      <w:rFonts w:ascii="Arial" w:hAnsi="Arial"/>
      <w:szCs w:val="24"/>
    </w:rPr>
  </w:style>
  <w:style w:type="character" w:styleId="Hyperlink">
    <w:name w:val="Hyperlink"/>
    <w:uiPriority w:val="99"/>
    <w:unhideWhenUsed/>
    <w:rsid w:val="00DB120E"/>
    <w:rPr>
      <w:color w:val="0563C1"/>
      <w:u w:val="single"/>
    </w:rPr>
  </w:style>
  <w:style w:type="paragraph" w:styleId="NoSpacing">
    <w:name w:val="No Spacing"/>
    <w:uiPriority w:val="1"/>
    <w:qFormat/>
    <w:rsid w:val="00150238"/>
    <w:rPr>
      <w:rFonts w:ascii="Calibri" w:eastAsia="Calibri" w:hAnsi="Calibri"/>
      <w:sz w:val="22"/>
      <w:szCs w:val="22"/>
      <w:lang w:val="en-US" w:eastAsia="en-US"/>
    </w:rPr>
  </w:style>
  <w:style w:type="paragraph" w:styleId="Title">
    <w:name w:val="Title"/>
    <w:basedOn w:val="Normal"/>
    <w:next w:val="Normal"/>
    <w:link w:val="TitleChar"/>
    <w:uiPriority w:val="10"/>
    <w:qFormat/>
    <w:rsid w:val="00150238"/>
    <w:pPr>
      <w:spacing w:before="240" w:after="60" w:line="276" w:lineRule="auto"/>
      <w:outlineLvl w:val="0"/>
    </w:pPr>
    <w:rPr>
      <w:rFonts w:ascii="Cambria" w:hAnsi="Cambria"/>
      <w:b/>
      <w:bCs/>
      <w:kern w:val="28"/>
      <w:sz w:val="28"/>
      <w:szCs w:val="32"/>
    </w:rPr>
  </w:style>
  <w:style w:type="character" w:customStyle="1" w:styleId="TitleChar">
    <w:name w:val="Title Char"/>
    <w:basedOn w:val="DefaultParagraphFont"/>
    <w:link w:val="Title"/>
    <w:uiPriority w:val="10"/>
    <w:rsid w:val="00150238"/>
    <w:rPr>
      <w:rFonts w:ascii="Cambria" w:hAnsi="Cambria"/>
      <w:b/>
      <w:bCs/>
      <w:kern w:val="28"/>
      <w:sz w:val="28"/>
      <w:szCs w:val="32"/>
      <w:lang w:val="en-US" w:eastAsia="en-US"/>
    </w:rPr>
  </w:style>
  <w:style w:type="character" w:customStyle="1" w:styleId="Heading4Char">
    <w:name w:val="Heading 4 Char"/>
    <w:basedOn w:val="DefaultParagraphFont"/>
    <w:link w:val="Heading4"/>
    <w:rsid w:val="00150238"/>
    <w:rPr>
      <w:rFonts w:asciiTheme="majorHAnsi" w:eastAsiaTheme="majorEastAsia" w:hAnsiTheme="majorHAnsi" w:cstheme="majorBidi"/>
      <w:i/>
      <w:iCs/>
      <w:color w:val="2E74B5" w:themeColor="accent1" w:themeShade="BF"/>
      <w:szCs w:val="24"/>
      <w:lang w:val="en-US" w:eastAsia="en-US"/>
    </w:rPr>
  </w:style>
  <w:style w:type="paragraph" w:styleId="BalloonText">
    <w:name w:val="Balloon Text"/>
    <w:basedOn w:val="Normal"/>
    <w:link w:val="BalloonTextChar"/>
    <w:rsid w:val="007152EF"/>
    <w:rPr>
      <w:rFonts w:ascii="Segoe UI" w:hAnsi="Segoe UI" w:cs="Segoe UI"/>
      <w:sz w:val="18"/>
      <w:szCs w:val="18"/>
    </w:rPr>
  </w:style>
  <w:style w:type="character" w:customStyle="1" w:styleId="BalloonTextChar">
    <w:name w:val="Balloon Text Char"/>
    <w:basedOn w:val="DefaultParagraphFont"/>
    <w:link w:val="BalloonText"/>
    <w:rsid w:val="007152EF"/>
    <w:rPr>
      <w:rFonts w:ascii="Segoe UI" w:hAnsi="Segoe UI" w:cs="Segoe UI"/>
      <w:sz w:val="18"/>
      <w:szCs w:val="18"/>
      <w:lang w:val="en-US" w:eastAsia="en-US"/>
    </w:rPr>
  </w:style>
  <w:style w:type="paragraph" w:styleId="ListParagraph">
    <w:name w:val="List Paragraph"/>
    <w:basedOn w:val="Normal"/>
    <w:uiPriority w:val="34"/>
    <w:qFormat/>
    <w:rsid w:val="00C477D9"/>
    <w:pPr>
      <w:ind w:left="720"/>
      <w:contextualSpacing/>
    </w:pPr>
  </w:style>
  <w:style w:type="character" w:styleId="CommentReference">
    <w:name w:val="annotation reference"/>
    <w:basedOn w:val="DefaultParagraphFont"/>
    <w:rsid w:val="007E7F4E"/>
    <w:rPr>
      <w:sz w:val="16"/>
      <w:szCs w:val="16"/>
    </w:rPr>
  </w:style>
  <w:style w:type="paragraph" w:styleId="CommentText">
    <w:name w:val="annotation text"/>
    <w:basedOn w:val="Normal"/>
    <w:link w:val="CommentTextChar"/>
    <w:rsid w:val="007E7F4E"/>
    <w:rPr>
      <w:szCs w:val="20"/>
    </w:rPr>
  </w:style>
  <w:style w:type="character" w:customStyle="1" w:styleId="CommentTextChar">
    <w:name w:val="Comment Text Char"/>
    <w:basedOn w:val="DefaultParagraphFont"/>
    <w:link w:val="CommentText"/>
    <w:rsid w:val="007E7F4E"/>
    <w:rPr>
      <w:rFonts w:ascii="Arial" w:hAnsi="Arial"/>
      <w:lang w:val="en-US" w:eastAsia="en-US"/>
    </w:rPr>
  </w:style>
  <w:style w:type="paragraph" w:styleId="CommentSubject">
    <w:name w:val="annotation subject"/>
    <w:basedOn w:val="CommentText"/>
    <w:next w:val="CommentText"/>
    <w:link w:val="CommentSubjectChar"/>
    <w:rsid w:val="007E7F4E"/>
    <w:rPr>
      <w:b/>
      <w:bCs/>
    </w:rPr>
  </w:style>
  <w:style w:type="character" w:customStyle="1" w:styleId="CommentSubjectChar">
    <w:name w:val="Comment Subject Char"/>
    <w:basedOn w:val="CommentTextChar"/>
    <w:link w:val="CommentSubject"/>
    <w:rsid w:val="007E7F4E"/>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292132">
      <w:bodyDiv w:val="1"/>
      <w:marLeft w:val="0"/>
      <w:marRight w:val="0"/>
      <w:marTop w:val="0"/>
      <w:marBottom w:val="0"/>
      <w:divBdr>
        <w:top w:val="none" w:sz="0" w:space="0" w:color="auto"/>
        <w:left w:val="none" w:sz="0" w:space="0" w:color="auto"/>
        <w:bottom w:val="none" w:sz="0" w:space="0" w:color="auto"/>
        <w:right w:val="none" w:sz="0" w:space="0" w:color="auto"/>
      </w:divBdr>
      <w:divsChild>
        <w:div w:id="296304853">
          <w:marLeft w:val="360"/>
          <w:marRight w:val="0"/>
          <w:marTop w:val="100"/>
          <w:marBottom w:val="0"/>
          <w:divBdr>
            <w:top w:val="none" w:sz="0" w:space="0" w:color="auto"/>
            <w:left w:val="none" w:sz="0" w:space="0" w:color="auto"/>
            <w:bottom w:val="none" w:sz="0" w:space="0" w:color="auto"/>
            <w:right w:val="none" w:sz="0" w:space="0" w:color="auto"/>
          </w:divBdr>
        </w:div>
        <w:div w:id="519272030">
          <w:marLeft w:val="274"/>
          <w:marRight w:val="0"/>
          <w:marTop w:val="100"/>
          <w:marBottom w:val="0"/>
          <w:divBdr>
            <w:top w:val="none" w:sz="0" w:space="0" w:color="auto"/>
            <w:left w:val="none" w:sz="0" w:space="0" w:color="auto"/>
            <w:bottom w:val="none" w:sz="0" w:space="0" w:color="auto"/>
            <w:right w:val="none" w:sz="0" w:space="0" w:color="auto"/>
          </w:divBdr>
        </w:div>
        <w:div w:id="584219138">
          <w:marLeft w:val="360"/>
          <w:marRight w:val="0"/>
          <w:marTop w:val="100"/>
          <w:marBottom w:val="0"/>
          <w:divBdr>
            <w:top w:val="none" w:sz="0" w:space="0" w:color="auto"/>
            <w:left w:val="none" w:sz="0" w:space="0" w:color="auto"/>
            <w:bottom w:val="none" w:sz="0" w:space="0" w:color="auto"/>
            <w:right w:val="none" w:sz="0" w:space="0" w:color="auto"/>
          </w:divBdr>
        </w:div>
        <w:div w:id="1170175506">
          <w:marLeft w:val="274"/>
          <w:marRight w:val="0"/>
          <w:marTop w:val="100"/>
          <w:marBottom w:val="0"/>
          <w:divBdr>
            <w:top w:val="none" w:sz="0" w:space="0" w:color="auto"/>
            <w:left w:val="none" w:sz="0" w:space="0" w:color="auto"/>
            <w:bottom w:val="none" w:sz="0" w:space="0" w:color="auto"/>
            <w:right w:val="none" w:sz="0" w:space="0" w:color="auto"/>
          </w:divBdr>
        </w:div>
        <w:div w:id="1584100204">
          <w:marLeft w:val="360"/>
          <w:marRight w:val="0"/>
          <w:marTop w:val="100"/>
          <w:marBottom w:val="0"/>
          <w:divBdr>
            <w:top w:val="none" w:sz="0" w:space="0" w:color="auto"/>
            <w:left w:val="none" w:sz="0" w:space="0" w:color="auto"/>
            <w:bottom w:val="none" w:sz="0" w:space="0" w:color="auto"/>
            <w:right w:val="none" w:sz="0" w:space="0" w:color="auto"/>
          </w:divBdr>
        </w:div>
        <w:div w:id="1984190409">
          <w:marLeft w:val="274"/>
          <w:marRight w:val="0"/>
          <w:marTop w:val="100"/>
          <w:marBottom w:val="0"/>
          <w:divBdr>
            <w:top w:val="none" w:sz="0" w:space="0" w:color="auto"/>
            <w:left w:val="none" w:sz="0" w:space="0" w:color="auto"/>
            <w:bottom w:val="none" w:sz="0" w:space="0" w:color="auto"/>
            <w:right w:val="none" w:sz="0" w:space="0" w:color="auto"/>
          </w:divBdr>
        </w:div>
        <w:div w:id="2078018811">
          <w:marLeft w:val="360"/>
          <w:marRight w:val="0"/>
          <w:marTop w:val="100"/>
          <w:marBottom w:val="0"/>
          <w:divBdr>
            <w:top w:val="none" w:sz="0" w:space="0" w:color="auto"/>
            <w:left w:val="none" w:sz="0" w:space="0" w:color="auto"/>
            <w:bottom w:val="none" w:sz="0" w:space="0" w:color="auto"/>
            <w:right w:val="none" w:sz="0" w:space="0" w:color="auto"/>
          </w:divBdr>
        </w:div>
      </w:divsChild>
    </w:div>
    <w:div w:id="606935061">
      <w:bodyDiv w:val="1"/>
      <w:marLeft w:val="0"/>
      <w:marRight w:val="0"/>
      <w:marTop w:val="0"/>
      <w:marBottom w:val="0"/>
      <w:divBdr>
        <w:top w:val="none" w:sz="0" w:space="0" w:color="auto"/>
        <w:left w:val="none" w:sz="0" w:space="0" w:color="auto"/>
        <w:bottom w:val="none" w:sz="0" w:space="0" w:color="auto"/>
        <w:right w:val="none" w:sz="0" w:space="0" w:color="auto"/>
      </w:divBdr>
      <w:divsChild>
        <w:div w:id="397945957">
          <w:marLeft w:val="274"/>
          <w:marRight w:val="0"/>
          <w:marTop w:val="100"/>
          <w:marBottom w:val="0"/>
          <w:divBdr>
            <w:top w:val="none" w:sz="0" w:space="0" w:color="auto"/>
            <w:left w:val="none" w:sz="0" w:space="0" w:color="auto"/>
            <w:bottom w:val="none" w:sz="0" w:space="0" w:color="auto"/>
            <w:right w:val="none" w:sz="0" w:space="0" w:color="auto"/>
          </w:divBdr>
        </w:div>
        <w:div w:id="904998323">
          <w:marLeft w:val="360"/>
          <w:marRight w:val="0"/>
          <w:marTop w:val="100"/>
          <w:marBottom w:val="0"/>
          <w:divBdr>
            <w:top w:val="none" w:sz="0" w:space="0" w:color="auto"/>
            <w:left w:val="none" w:sz="0" w:space="0" w:color="auto"/>
            <w:bottom w:val="none" w:sz="0" w:space="0" w:color="auto"/>
            <w:right w:val="none" w:sz="0" w:space="0" w:color="auto"/>
          </w:divBdr>
        </w:div>
        <w:div w:id="965282482">
          <w:marLeft w:val="360"/>
          <w:marRight w:val="0"/>
          <w:marTop w:val="100"/>
          <w:marBottom w:val="0"/>
          <w:divBdr>
            <w:top w:val="none" w:sz="0" w:space="0" w:color="auto"/>
            <w:left w:val="none" w:sz="0" w:space="0" w:color="auto"/>
            <w:bottom w:val="none" w:sz="0" w:space="0" w:color="auto"/>
            <w:right w:val="none" w:sz="0" w:space="0" w:color="auto"/>
          </w:divBdr>
        </w:div>
        <w:div w:id="1060330266">
          <w:marLeft w:val="360"/>
          <w:marRight w:val="0"/>
          <w:marTop w:val="100"/>
          <w:marBottom w:val="0"/>
          <w:divBdr>
            <w:top w:val="none" w:sz="0" w:space="0" w:color="auto"/>
            <w:left w:val="none" w:sz="0" w:space="0" w:color="auto"/>
            <w:bottom w:val="none" w:sz="0" w:space="0" w:color="auto"/>
            <w:right w:val="none" w:sz="0" w:space="0" w:color="auto"/>
          </w:divBdr>
        </w:div>
      </w:divsChild>
    </w:div>
    <w:div w:id="1088649406">
      <w:bodyDiv w:val="1"/>
      <w:marLeft w:val="0"/>
      <w:marRight w:val="0"/>
      <w:marTop w:val="0"/>
      <w:marBottom w:val="0"/>
      <w:divBdr>
        <w:top w:val="none" w:sz="0" w:space="0" w:color="auto"/>
        <w:left w:val="none" w:sz="0" w:space="0" w:color="auto"/>
        <w:bottom w:val="none" w:sz="0" w:space="0" w:color="auto"/>
        <w:right w:val="none" w:sz="0" w:space="0" w:color="auto"/>
      </w:divBdr>
      <w:divsChild>
        <w:div w:id="196430972">
          <w:marLeft w:val="274"/>
          <w:marRight w:val="0"/>
          <w:marTop w:val="100"/>
          <w:marBottom w:val="0"/>
          <w:divBdr>
            <w:top w:val="none" w:sz="0" w:space="0" w:color="auto"/>
            <w:left w:val="none" w:sz="0" w:space="0" w:color="auto"/>
            <w:bottom w:val="none" w:sz="0" w:space="0" w:color="auto"/>
            <w:right w:val="none" w:sz="0" w:space="0" w:color="auto"/>
          </w:divBdr>
        </w:div>
        <w:div w:id="259683645">
          <w:marLeft w:val="360"/>
          <w:marRight w:val="0"/>
          <w:marTop w:val="100"/>
          <w:marBottom w:val="0"/>
          <w:divBdr>
            <w:top w:val="none" w:sz="0" w:space="0" w:color="auto"/>
            <w:left w:val="none" w:sz="0" w:space="0" w:color="auto"/>
            <w:bottom w:val="none" w:sz="0" w:space="0" w:color="auto"/>
            <w:right w:val="none" w:sz="0" w:space="0" w:color="auto"/>
          </w:divBdr>
        </w:div>
        <w:div w:id="925460840">
          <w:marLeft w:val="274"/>
          <w:marRight w:val="0"/>
          <w:marTop w:val="100"/>
          <w:marBottom w:val="0"/>
          <w:divBdr>
            <w:top w:val="none" w:sz="0" w:space="0" w:color="auto"/>
            <w:left w:val="none" w:sz="0" w:space="0" w:color="auto"/>
            <w:bottom w:val="none" w:sz="0" w:space="0" w:color="auto"/>
            <w:right w:val="none" w:sz="0" w:space="0" w:color="auto"/>
          </w:divBdr>
        </w:div>
        <w:div w:id="1129473655">
          <w:marLeft w:val="360"/>
          <w:marRight w:val="0"/>
          <w:marTop w:val="100"/>
          <w:marBottom w:val="0"/>
          <w:divBdr>
            <w:top w:val="none" w:sz="0" w:space="0" w:color="auto"/>
            <w:left w:val="none" w:sz="0" w:space="0" w:color="auto"/>
            <w:bottom w:val="none" w:sz="0" w:space="0" w:color="auto"/>
            <w:right w:val="none" w:sz="0" w:space="0" w:color="auto"/>
          </w:divBdr>
        </w:div>
        <w:div w:id="1944919700">
          <w:marLeft w:val="360"/>
          <w:marRight w:val="0"/>
          <w:marTop w:val="100"/>
          <w:marBottom w:val="0"/>
          <w:divBdr>
            <w:top w:val="none" w:sz="0" w:space="0" w:color="auto"/>
            <w:left w:val="none" w:sz="0" w:space="0" w:color="auto"/>
            <w:bottom w:val="none" w:sz="0" w:space="0" w:color="auto"/>
            <w:right w:val="none" w:sz="0" w:space="0" w:color="auto"/>
          </w:divBdr>
        </w:div>
        <w:div w:id="2030908694">
          <w:marLeft w:val="360"/>
          <w:marRight w:val="0"/>
          <w:marTop w:val="100"/>
          <w:marBottom w:val="0"/>
          <w:divBdr>
            <w:top w:val="none" w:sz="0" w:space="0" w:color="auto"/>
            <w:left w:val="none" w:sz="0" w:space="0" w:color="auto"/>
            <w:bottom w:val="none" w:sz="0" w:space="0" w:color="auto"/>
            <w:right w:val="none" w:sz="0" w:space="0" w:color="auto"/>
          </w:divBdr>
        </w:div>
      </w:divsChild>
    </w:div>
    <w:div w:id="1155874878">
      <w:bodyDiv w:val="1"/>
      <w:marLeft w:val="0"/>
      <w:marRight w:val="0"/>
      <w:marTop w:val="0"/>
      <w:marBottom w:val="0"/>
      <w:divBdr>
        <w:top w:val="none" w:sz="0" w:space="0" w:color="auto"/>
        <w:left w:val="none" w:sz="0" w:space="0" w:color="auto"/>
        <w:bottom w:val="none" w:sz="0" w:space="0" w:color="auto"/>
        <w:right w:val="none" w:sz="0" w:space="0" w:color="auto"/>
      </w:divBdr>
      <w:divsChild>
        <w:div w:id="58402693">
          <w:marLeft w:val="288"/>
          <w:marRight w:val="0"/>
          <w:marTop w:val="58"/>
          <w:marBottom w:val="0"/>
          <w:divBdr>
            <w:top w:val="none" w:sz="0" w:space="0" w:color="auto"/>
            <w:left w:val="none" w:sz="0" w:space="0" w:color="auto"/>
            <w:bottom w:val="none" w:sz="0" w:space="0" w:color="auto"/>
            <w:right w:val="none" w:sz="0" w:space="0" w:color="auto"/>
          </w:divBdr>
        </w:div>
        <w:div w:id="638606686">
          <w:marLeft w:val="288"/>
          <w:marRight w:val="0"/>
          <w:marTop w:val="58"/>
          <w:marBottom w:val="0"/>
          <w:divBdr>
            <w:top w:val="none" w:sz="0" w:space="0" w:color="auto"/>
            <w:left w:val="none" w:sz="0" w:space="0" w:color="auto"/>
            <w:bottom w:val="none" w:sz="0" w:space="0" w:color="auto"/>
            <w:right w:val="none" w:sz="0" w:space="0" w:color="auto"/>
          </w:divBdr>
        </w:div>
        <w:div w:id="802192212">
          <w:marLeft w:val="288"/>
          <w:marRight w:val="0"/>
          <w:marTop w:val="58"/>
          <w:marBottom w:val="0"/>
          <w:divBdr>
            <w:top w:val="none" w:sz="0" w:space="0" w:color="auto"/>
            <w:left w:val="none" w:sz="0" w:space="0" w:color="auto"/>
            <w:bottom w:val="none" w:sz="0" w:space="0" w:color="auto"/>
            <w:right w:val="none" w:sz="0" w:space="0" w:color="auto"/>
          </w:divBdr>
        </w:div>
        <w:div w:id="1186209028">
          <w:marLeft w:val="288"/>
          <w:marRight w:val="0"/>
          <w:marTop w:val="58"/>
          <w:marBottom w:val="0"/>
          <w:divBdr>
            <w:top w:val="none" w:sz="0" w:space="0" w:color="auto"/>
            <w:left w:val="none" w:sz="0" w:space="0" w:color="auto"/>
            <w:bottom w:val="none" w:sz="0" w:space="0" w:color="auto"/>
            <w:right w:val="none" w:sz="0" w:space="0" w:color="auto"/>
          </w:divBdr>
        </w:div>
        <w:div w:id="2105614969">
          <w:marLeft w:val="288"/>
          <w:marRight w:val="0"/>
          <w:marTop w:val="58"/>
          <w:marBottom w:val="0"/>
          <w:divBdr>
            <w:top w:val="none" w:sz="0" w:space="0" w:color="auto"/>
            <w:left w:val="none" w:sz="0" w:space="0" w:color="auto"/>
            <w:bottom w:val="none" w:sz="0" w:space="0" w:color="auto"/>
            <w:right w:val="none" w:sz="0" w:space="0" w:color="auto"/>
          </w:divBdr>
        </w:div>
      </w:divsChild>
    </w:div>
    <w:div w:id="1159275975">
      <w:bodyDiv w:val="1"/>
      <w:marLeft w:val="0"/>
      <w:marRight w:val="0"/>
      <w:marTop w:val="0"/>
      <w:marBottom w:val="0"/>
      <w:divBdr>
        <w:top w:val="none" w:sz="0" w:space="0" w:color="auto"/>
        <w:left w:val="none" w:sz="0" w:space="0" w:color="auto"/>
        <w:bottom w:val="none" w:sz="0" w:space="0" w:color="auto"/>
        <w:right w:val="none" w:sz="0" w:space="0" w:color="auto"/>
      </w:divBdr>
    </w:div>
    <w:div w:id="1164315253">
      <w:bodyDiv w:val="1"/>
      <w:marLeft w:val="0"/>
      <w:marRight w:val="0"/>
      <w:marTop w:val="0"/>
      <w:marBottom w:val="0"/>
      <w:divBdr>
        <w:top w:val="none" w:sz="0" w:space="0" w:color="auto"/>
        <w:left w:val="none" w:sz="0" w:space="0" w:color="auto"/>
        <w:bottom w:val="none" w:sz="0" w:space="0" w:color="auto"/>
        <w:right w:val="none" w:sz="0" w:space="0" w:color="auto"/>
      </w:divBdr>
      <w:divsChild>
        <w:div w:id="143395546">
          <w:marLeft w:val="360"/>
          <w:marRight w:val="0"/>
          <w:marTop w:val="100"/>
          <w:marBottom w:val="0"/>
          <w:divBdr>
            <w:top w:val="none" w:sz="0" w:space="0" w:color="auto"/>
            <w:left w:val="none" w:sz="0" w:space="0" w:color="auto"/>
            <w:bottom w:val="none" w:sz="0" w:space="0" w:color="auto"/>
            <w:right w:val="none" w:sz="0" w:space="0" w:color="auto"/>
          </w:divBdr>
        </w:div>
        <w:div w:id="522674460">
          <w:marLeft w:val="360"/>
          <w:marRight w:val="0"/>
          <w:marTop w:val="100"/>
          <w:marBottom w:val="0"/>
          <w:divBdr>
            <w:top w:val="none" w:sz="0" w:space="0" w:color="auto"/>
            <w:left w:val="none" w:sz="0" w:space="0" w:color="auto"/>
            <w:bottom w:val="none" w:sz="0" w:space="0" w:color="auto"/>
            <w:right w:val="none" w:sz="0" w:space="0" w:color="auto"/>
          </w:divBdr>
        </w:div>
        <w:div w:id="1776632938">
          <w:marLeft w:val="274"/>
          <w:marRight w:val="0"/>
          <w:marTop w:val="100"/>
          <w:marBottom w:val="0"/>
          <w:divBdr>
            <w:top w:val="none" w:sz="0" w:space="0" w:color="auto"/>
            <w:left w:val="none" w:sz="0" w:space="0" w:color="auto"/>
            <w:bottom w:val="none" w:sz="0" w:space="0" w:color="auto"/>
            <w:right w:val="none" w:sz="0" w:space="0" w:color="auto"/>
          </w:divBdr>
        </w:div>
        <w:div w:id="1892963133">
          <w:marLeft w:val="360"/>
          <w:marRight w:val="0"/>
          <w:marTop w:val="100"/>
          <w:marBottom w:val="0"/>
          <w:divBdr>
            <w:top w:val="none" w:sz="0" w:space="0" w:color="auto"/>
            <w:left w:val="none" w:sz="0" w:space="0" w:color="auto"/>
            <w:bottom w:val="none" w:sz="0" w:space="0" w:color="auto"/>
            <w:right w:val="none" w:sz="0" w:space="0" w:color="auto"/>
          </w:divBdr>
        </w:div>
        <w:div w:id="1997957808">
          <w:marLeft w:val="360"/>
          <w:marRight w:val="0"/>
          <w:marTop w:val="100"/>
          <w:marBottom w:val="0"/>
          <w:divBdr>
            <w:top w:val="none" w:sz="0" w:space="0" w:color="auto"/>
            <w:left w:val="none" w:sz="0" w:space="0" w:color="auto"/>
            <w:bottom w:val="none" w:sz="0" w:space="0" w:color="auto"/>
            <w:right w:val="none" w:sz="0" w:space="0" w:color="auto"/>
          </w:divBdr>
        </w:div>
      </w:divsChild>
    </w:div>
    <w:div w:id="1325357574">
      <w:bodyDiv w:val="1"/>
      <w:marLeft w:val="0"/>
      <w:marRight w:val="0"/>
      <w:marTop w:val="0"/>
      <w:marBottom w:val="0"/>
      <w:divBdr>
        <w:top w:val="none" w:sz="0" w:space="0" w:color="auto"/>
        <w:left w:val="none" w:sz="0" w:space="0" w:color="auto"/>
        <w:bottom w:val="none" w:sz="0" w:space="0" w:color="auto"/>
        <w:right w:val="none" w:sz="0" w:space="0" w:color="auto"/>
      </w:divBdr>
      <w:divsChild>
        <w:div w:id="684942271">
          <w:marLeft w:val="288"/>
          <w:marRight w:val="0"/>
          <w:marTop w:val="58"/>
          <w:marBottom w:val="0"/>
          <w:divBdr>
            <w:top w:val="none" w:sz="0" w:space="0" w:color="auto"/>
            <w:left w:val="none" w:sz="0" w:space="0" w:color="auto"/>
            <w:bottom w:val="none" w:sz="0" w:space="0" w:color="auto"/>
            <w:right w:val="none" w:sz="0" w:space="0" w:color="auto"/>
          </w:divBdr>
        </w:div>
        <w:div w:id="1791708614">
          <w:marLeft w:val="288"/>
          <w:marRight w:val="0"/>
          <w:marTop w:val="58"/>
          <w:marBottom w:val="0"/>
          <w:divBdr>
            <w:top w:val="none" w:sz="0" w:space="0" w:color="auto"/>
            <w:left w:val="none" w:sz="0" w:space="0" w:color="auto"/>
            <w:bottom w:val="none" w:sz="0" w:space="0" w:color="auto"/>
            <w:right w:val="none" w:sz="0" w:space="0" w:color="auto"/>
          </w:divBdr>
        </w:div>
      </w:divsChild>
    </w:div>
    <w:div w:id="1433281186">
      <w:bodyDiv w:val="1"/>
      <w:marLeft w:val="0"/>
      <w:marRight w:val="0"/>
      <w:marTop w:val="0"/>
      <w:marBottom w:val="0"/>
      <w:divBdr>
        <w:top w:val="none" w:sz="0" w:space="0" w:color="auto"/>
        <w:left w:val="none" w:sz="0" w:space="0" w:color="auto"/>
        <w:bottom w:val="none" w:sz="0" w:space="0" w:color="auto"/>
        <w:right w:val="none" w:sz="0" w:space="0" w:color="auto"/>
      </w:divBdr>
      <w:divsChild>
        <w:div w:id="1638338113">
          <w:marLeft w:val="288"/>
          <w:marRight w:val="0"/>
          <w:marTop w:val="58"/>
          <w:marBottom w:val="0"/>
          <w:divBdr>
            <w:top w:val="none" w:sz="0" w:space="0" w:color="auto"/>
            <w:left w:val="none" w:sz="0" w:space="0" w:color="auto"/>
            <w:bottom w:val="none" w:sz="0" w:space="0" w:color="auto"/>
            <w:right w:val="none" w:sz="0" w:space="0" w:color="auto"/>
          </w:divBdr>
        </w:div>
      </w:divsChild>
    </w:div>
    <w:div w:id="1814907999">
      <w:bodyDiv w:val="1"/>
      <w:marLeft w:val="0"/>
      <w:marRight w:val="0"/>
      <w:marTop w:val="0"/>
      <w:marBottom w:val="0"/>
      <w:divBdr>
        <w:top w:val="none" w:sz="0" w:space="0" w:color="auto"/>
        <w:left w:val="none" w:sz="0" w:space="0" w:color="auto"/>
        <w:bottom w:val="none" w:sz="0" w:space="0" w:color="auto"/>
        <w:right w:val="none" w:sz="0" w:space="0" w:color="auto"/>
      </w:divBdr>
      <w:divsChild>
        <w:div w:id="411044788">
          <w:marLeft w:val="274"/>
          <w:marRight w:val="0"/>
          <w:marTop w:val="120"/>
          <w:marBottom w:val="0"/>
          <w:divBdr>
            <w:top w:val="none" w:sz="0" w:space="0" w:color="auto"/>
            <w:left w:val="none" w:sz="0" w:space="0" w:color="auto"/>
            <w:bottom w:val="none" w:sz="0" w:space="0" w:color="auto"/>
            <w:right w:val="none" w:sz="0" w:space="0" w:color="auto"/>
          </w:divBdr>
        </w:div>
        <w:div w:id="2106151047">
          <w:marLeft w:val="274"/>
          <w:marRight w:val="0"/>
          <w:marTop w:val="120"/>
          <w:marBottom w:val="0"/>
          <w:divBdr>
            <w:top w:val="none" w:sz="0" w:space="0" w:color="auto"/>
            <w:left w:val="none" w:sz="0" w:space="0" w:color="auto"/>
            <w:bottom w:val="none" w:sz="0" w:space="0" w:color="auto"/>
            <w:right w:val="none" w:sz="0" w:space="0" w:color="auto"/>
          </w:divBdr>
        </w:div>
      </w:divsChild>
    </w:div>
    <w:div w:id="1991053387">
      <w:bodyDiv w:val="1"/>
      <w:marLeft w:val="0"/>
      <w:marRight w:val="0"/>
      <w:marTop w:val="0"/>
      <w:marBottom w:val="0"/>
      <w:divBdr>
        <w:top w:val="none" w:sz="0" w:space="0" w:color="auto"/>
        <w:left w:val="none" w:sz="0" w:space="0" w:color="auto"/>
        <w:bottom w:val="none" w:sz="0" w:space="0" w:color="auto"/>
        <w:right w:val="none" w:sz="0" w:space="0" w:color="auto"/>
      </w:divBdr>
      <w:divsChild>
        <w:div w:id="815150457">
          <w:marLeft w:val="274"/>
          <w:marRight w:val="0"/>
          <w:marTop w:val="100"/>
          <w:marBottom w:val="0"/>
          <w:divBdr>
            <w:top w:val="none" w:sz="0" w:space="0" w:color="auto"/>
            <w:left w:val="none" w:sz="0" w:space="0" w:color="auto"/>
            <w:bottom w:val="none" w:sz="0" w:space="0" w:color="auto"/>
            <w:right w:val="none" w:sz="0" w:space="0" w:color="auto"/>
          </w:divBdr>
        </w:div>
        <w:div w:id="1332177390">
          <w:marLeft w:val="360"/>
          <w:marRight w:val="0"/>
          <w:marTop w:val="100"/>
          <w:marBottom w:val="0"/>
          <w:divBdr>
            <w:top w:val="none" w:sz="0" w:space="0" w:color="auto"/>
            <w:left w:val="none" w:sz="0" w:space="0" w:color="auto"/>
            <w:bottom w:val="none" w:sz="0" w:space="0" w:color="auto"/>
            <w:right w:val="none" w:sz="0" w:space="0" w:color="auto"/>
          </w:divBdr>
        </w:div>
        <w:div w:id="1391076830">
          <w:marLeft w:val="360"/>
          <w:marRight w:val="0"/>
          <w:marTop w:val="100"/>
          <w:marBottom w:val="0"/>
          <w:divBdr>
            <w:top w:val="none" w:sz="0" w:space="0" w:color="auto"/>
            <w:left w:val="none" w:sz="0" w:space="0" w:color="auto"/>
            <w:bottom w:val="none" w:sz="0" w:space="0" w:color="auto"/>
            <w:right w:val="none" w:sz="0" w:space="0" w:color="auto"/>
          </w:divBdr>
        </w:div>
        <w:div w:id="1745254878">
          <w:marLeft w:val="360"/>
          <w:marRight w:val="0"/>
          <w:marTop w:val="100"/>
          <w:marBottom w:val="0"/>
          <w:divBdr>
            <w:top w:val="none" w:sz="0" w:space="0" w:color="auto"/>
            <w:left w:val="none" w:sz="0" w:space="0" w:color="auto"/>
            <w:bottom w:val="none" w:sz="0" w:space="0" w:color="auto"/>
            <w:right w:val="none" w:sz="0" w:space="0" w:color="auto"/>
          </w:divBdr>
        </w:div>
        <w:div w:id="2039115888">
          <w:marLeft w:val="36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hr.mcleanco.com/term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875E7-2B6F-4F2B-ABDE-3153DADC4EA3}">
  <ds:schemaRefs>
    <ds:schemaRef ds:uri="http://schemas.microsoft.com/office/2006/metadata/longProperties"/>
  </ds:schemaRefs>
</ds:datastoreItem>
</file>

<file path=customXml/itemProps2.xml><?xml version="1.0" encoding="utf-8"?>
<ds:datastoreItem xmlns:ds="http://schemas.openxmlformats.org/officeDocument/2006/customXml" ds:itemID="{3DE153EB-8B77-420B-A70D-D702E03EC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Links>
    <vt:vector size="6" baseType="variant">
      <vt:variant>
        <vt:i4>1114142</vt:i4>
      </vt:variant>
      <vt:variant>
        <vt:i4>0</vt:i4>
      </vt:variant>
      <vt:variant>
        <vt:i4>0</vt:i4>
      </vt:variant>
      <vt:variant>
        <vt:i4>5</vt:i4>
      </vt:variant>
      <vt:variant>
        <vt:lpwstr>http://hr.mcleanco.com/terms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2020-05-15T19:46:00Z</dcterms:created>
  <dcterms:modified xsi:type="dcterms:W3CDTF">2020-05-17T20:21:00Z</dcterms:modified>
</cp:coreProperties>
</file>