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6FE9" w14:textId="1F9C24F1" w:rsidR="008B4684" w:rsidRPr="00B80C76" w:rsidRDefault="002C2AB2" w:rsidP="004F62F6">
      <w:pPr>
        <w:pStyle w:val="Heading1"/>
        <w:rPr>
          <w:lang w:val="en-CA"/>
        </w:rPr>
      </w:pPr>
      <w:r w:rsidRPr="00B80C76">
        <w:t>Drive Business Value With an HRIS Strategy</w:t>
      </w:r>
      <w:r w:rsidR="004F62F6" w:rsidRPr="00B80C76">
        <w:t xml:space="preserve"> </w:t>
      </w:r>
      <w:r w:rsidR="0020649A" w:rsidRPr="00B80C76">
        <w:t>Executive Briefing</w:t>
      </w:r>
    </w:p>
    <w:p w14:paraId="6D835752" w14:textId="31B2A4C7" w:rsidR="00150238" w:rsidRPr="00B80C76" w:rsidRDefault="007152EF" w:rsidP="004F62F6">
      <w:pPr>
        <w:pStyle w:val="Heading3"/>
        <w:rPr>
          <w:rFonts w:eastAsia="Calibri"/>
        </w:rPr>
      </w:pPr>
      <w:r w:rsidRPr="00B80C76">
        <w:rPr>
          <w:rFonts w:eastAsia="Calibri"/>
        </w:rPr>
        <w:t xml:space="preserve">Summary </w:t>
      </w:r>
    </w:p>
    <w:p w14:paraId="7D02312E" w14:textId="1C859562" w:rsidR="007152EF" w:rsidRPr="00B80C76" w:rsidRDefault="002C2AB2" w:rsidP="00B80C76">
      <w:pPr>
        <w:rPr>
          <w:rFonts w:eastAsia="Calibri"/>
          <w:b/>
          <w:bCs/>
        </w:rPr>
      </w:pPr>
      <w:r w:rsidRPr="00B80C76">
        <w:rPr>
          <w:rFonts w:eastAsia="Calibri"/>
        </w:rPr>
        <w:t>Organizations are realizing t</w:t>
      </w:r>
      <w:bookmarkStart w:id="0" w:name="_GoBack"/>
      <w:bookmarkEnd w:id="0"/>
      <w:r w:rsidRPr="00B80C76">
        <w:rPr>
          <w:rFonts w:eastAsia="Calibri"/>
        </w:rPr>
        <w:t>hat attracting the best talent and unlocking their human capital potential begins when HR is able to focus less on administration and more on being a strategic business partner. Through the use of HR technology, HR is better positioned to drive business strategy and gain operational efficiencies.</w:t>
      </w:r>
    </w:p>
    <w:p w14:paraId="367DAAAC" w14:textId="3C049E29" w:rsidR="007E7F4E" w:rsidRPr="00B80C76" w:rsidRDefault="00801B44" w:rsidP="004F62F6">
      <w:pPr>
        <w:pStyle w:val="Heading3"/>
        <w:rPr>
          <w:sz w:val="22"/>
          <w:szCs w:val="22"/>
        </w:rPr>
      </w:pPr>
      <w:r w:rsidRPr="00B80C76">
        <w:t>Our Recommendation</w:t>
      </w:r>
      <w:r w:rsidR="007E7F4E" w:rsidRPr="00B80C76">
        <w:t xml:space="preserve"> </w:t>
      </w:r>
    </w:p>
    <w:p w14:paraId="38B75D4D" w14:textId="19CFC1E3" w:rsidR="002C2AB2" w:rsidRPr="00B80C76" w:rsidRDefault="002C2AB2" w:rsidP="00B80C76">
      <w:pPr>
        <w:pStyle w:val="ListParagraph"/>
        <w:numPr>
          <w:ilvl w:val="0"/>
          <w:numId w:val="32"/>
        </w:numPr>
        <w:rPr>
          <w:rFonts w:eastAsia="Calibri"/>
          <w:b/>
          <w:bCs/>
        </w:rPr>
      </w:pPr>
      <w:r w:rsidRPr="00B80C76">
        <w:rPr>
          <w:rFonts w:eastAsia="Calibri"/>
        </w:rPr>
        <w:t xml:space="preserve">Adopt a holistic perspective of HR systems. Evaluate the current state of your organization’s </w:t>
      </w:r>
      <w:r w:rsidR="00DB5EF7">
        <w:rPr>
          <w:rFonts w:eastAsia="Calibri"/>
        </w:rPr>
        <w:t>h</w:t>
      </w:r>
      <w:r w:rsidR="00DB5EF7" w:rsidRPr="00B80C76">
        <w:rPr>
          <w:rFonts w:eastAsia="Calibri"/>
        </w:rPr>
        <w:t>uman resource information system (HRIS)</w:t>
      </w:r>
      <w:r w:rsidRPr="00B80C76">
        <w:rPr>
          <w:rFonts w:eastAsia="Calibri"/>
        </w:rPr>
        <w:t>, understand pain points, and identify ideal processes prior to choosing a solution.</w:t>
      </w:r>
    </w:p>
    <w:p w14:paraId="6D8335A7" w14:textId="77777777" w:rsidR="002C2AB2" w:rsidRPr="00B80C76" w:rsidRDefault="002C2AB2" w:rsidP="00B80C76">
      <w:pPr>
        <w:pStyle w:val="ListParagraph"/>
        <w:numPr>
          <w:ilvl w:val="0"/>
          <w:numId w:val="32"/>
        </w:numPr>
        <w:rPr>
          <w:rFonts w:eastAsia="Calibri"/>
          <w:b/>
          <w:bCs/>
        </w:rPr>
      </w:pPr>
      <w:r w:rsidRPr="00B80C76">
        <w:rPr>
          <w:rFonts w:eastAsia="Calibri"/>
        </w:rPr>
        <w:t>Evaluate and select a solution that not only mitigates current pains, but also supports future goals and objectives.</w:t>
      </w:r>
    </w:p>
    <w:p w14:paraId="5DAE29F9" w14:textId="77777777" w:rsidR="002C2AB2" w:rsidRPr="00B80C76" w:rsidRDefault="002C2AB2" w:rsidP="00B80C76">
      <w:pPr>
        <w:pStyle w:val="ListParagraph"/>
        <w:numPr>
          <w:ilvl w:val="0"/>
          <w:numId w:val="32"/>
        </w:numPr>
        <w:rPr>
          <w:rFonts w:eastAsia="Calibri"/>
          <w:b/>
          <w:bCs/>
        </w:rPr>
      </w:pPr>
      <w:r w:rsidRPr="00B80C76">
        <w:rPr>
          <w:rFonts w:eastAsia="Calibri"/>
        </w:rPr>
        <w:t>Develop a practical roadmap the whole organization can buy into, and engage and equip HR with decision-making tools to meet business objectives and drive business strategy.</w:t>
      </w:r>
    </w:p>
    <w:p w14:paraId="44026C07" w14:textId="62866941" w:rsidR="00150238" w:rsidRPr="00B80C76" w:rsidRDefault="00150238" w:rsidP="004F62F6">
      <w:pPr>
        <w:pStyle w:val="Heading3"/>
      </w:pPr>
      <w:r w:rsidRPr="00B80C76">
        <w:t xml:space="preserve">Client Challenge </w:t>
      </w:r>
    </w:p>
    <w:p w14:paraId="61B5C43C" w14:textId="2CC112A1" w:rsidR="002C2AB2" w:rsidRPr="00B80C76" w:rsidRDefault="00DB5EF7" w:rsidP="00B80C76">
      <w:pPr>
        <w:pStyle w:val="ListParagraph"/>
        <w:numPr>
          <w:ilvl w:val="0"/>
          <w:numId w:val="33"/>
        </w:numPr>
        <w:rPr>
          <w:rFonts w:eastAsia="Calibri"/>
          <w:b/>
          <w:bCs/>
        </w:rPr>
      </w:pPr>
      <w:r>
        <w:rPr>
          <w:rFonts w:eastAsia="Calibri"/>
        </w:rPr>
        <w:t xml:space="preserve">HRIS </w:t>
      </w:r>
      <w:r w:rsidR="002C2AB2" w:rsidRPr="00B80C76">
        <w:rPr>
          <w:rFonts w:eastAsia="Calibri"/>
        </w:rPr>
        <w:t xml:space="preserve">are often deemed ineffective in achieving corporate business objectives. </w:t>
      </w:r>
    </w:p>
    <w:p w14:paraId="1536195A" w14:textId="77777777" w:rsidR="002C2AB2" w:rsidRPr="00B80C76" w:rsidRDefault="002C2AB2" w:rsidP="00B80C76">
      <w:pPr>
        <w:pStyle w:val="ListParagraph"/>
        <w:numPr>
          <w:ilvl w:val="0"/>
          <w:numId w:val="33"/>
        </w:numPr>
        <w:rPr>
          <w:rFonts w:eastAsia="Calibri"/>
          <w:b/>
          <w:bCs/>
        </w:rPr>
      </w:pPr>
      <w:r w:rsidRPr="00B80C76">
        <w:rPr>
          <w:rFonts w:eastAsia="Calibri"/>
        </w:rPr>
        <w:t xml:space="preserve">HR and IT leaders struggle to craft a strategy that meets business needs. Some overinvest in platforms, while others underinvest in lightweight, point-to-point solutions. Finding the sweet spot between is no easy task. </w:t>
      </w:r>
    </w:p>
    <w:p w14:paraId="1A32E09A" w14:textId="50BB7A59" w:rsidR="00150238" w:rsidRPr="00B80C76" w:rsidRDefault="00150238" w:rsidP="004F62F6">
      <w:pPr>
        <w:pStyle w:val="Heading3"/>
        <w:rPr>
          <w:szCs w:val="20"/>
        </w:rPr>
      </w:pPr>
      <w:r w:rsidRPr="00B80C76">
        <w:t>Critical Insight</w:t>
      </w:r>
      <w:r w:rsidRPr="00B80C76">
        <w:rPr>
          <w:szCs w:val="20"/>
        </w:rPr>
        <w:t xml:space="preserve"> </w:t>
      </w:r>
    </w:p>
    <w:p w14:paraId="45E0275A" w14:textId="4AFC127C" w:rsidR="002C2AB2" w:rsidRPr="00B80C76" w:rsidRDefault="002C2AB2" w:rsidP="00B80C76">
      <w:pPr>
        <w:pStyle w:val="ListParagraph"/>
        <w:numPr>
          <w:ilvl w:val="0"/>
          <w:numId w:val="34"/>
        </w:numPr>
        <w:rPr>
          <w:rFonts w:eastAsia="Calibri"/>
          <w:b/>
        </w:rPr>
      </w:pPr>
      <w:r w:rsidRPr="00B80C76">
        <w:rPr>
          <w:rFonts w:eastAsia="Calibri"/>
        </w:rPr>
        <w:t xml:space="preserve">A successful HRIS project requires creating an HRIS strategy and roadmap based on </w:t>
      </w:r>
      <w:r w:rsidR="003E62B6">
        <w:rPr>
          <w:rFonts w:eastAsia="Calibri"/>
        </w:rPr>
        <w:t xml:space="preserve">the </w:t>
      </w:r>
      <w:r w:rsidRPr="00B80C76">
        <w:rPr>
          <w:rFonts w:eastAsia="Calibri"/>
        </w:rPr>
        <w:t xml:space="preserve">alignment of HRIS goals with organizational priorities and </w:t>
      </w:r>
      <w:r w:rsidR="003E62B6">
        <w:rPr>
          <w:rFonts w:eastAsia="Calibri"/>
        </w:rPr>
        <w:t xml:space="preserve">a </w:t>
      </w:r>
      <w:r w:rsidRPr="00B80C76">
        <w:rPr>
          <w:rFonts w:eastAsia="Calibri"/>
        </w:rPr>
        <w:t>partnership between HR and IT.</w:t>
      </w:r>
    </w:p>
    <w:p w14:paraId="2BBA351A" w14:textId="77777777" w:rsidR="002C2AB2" w:rsidRPr="00B80C76" w:rsidRDefault="002C2AB2" w:rsidP="002C2AB2"/>
    <w:p w14:paraId="2FB17440" w14:textId="77777777" w:rsidR="002C2AB2" w:rsidRPr="00B80C76" w:rsidRDefault="002C2AB2" w:rsidP="002C2AB2"/>
    <w:p w14:paraId="4540892D" w14:textId="653959F6" w:rsidR="002C2AB2" w:rsidRPr="00B80C76" w:rsidRDefault="002C2AB2" w:rsidP="002C2AB2">
      <w:r w:rsidRPr="00B80C76">
        <w:rPr>
          <w:noProof/>
          <w:lang w:val="en-CA" w:eastAsia="en-CA"/>
        </w:rPr>
        <w:drawing>
          <wp:inline distT="0" distB="0" distL="0" distR="0" wp14:anchorId="344154EF" wp14:editId="4EB3130F">
            <wp:extent cx="6585729" cy="12477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43" cy="124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566FB" w14:textId="42B24E53" w:rsidR="007E7F4E" w:rsidRPr="00B80C76" w:rsidRDefault="007152EF" w:rsidP="004F62F6">
      <w:pPr>
        <w:pStyle w:val="Heading3"/>
      </w:pPr>
      <w:r w:rsidRPr="00B80C76">
        <w:br w:type="page"/>
      </w:r>
      <w:r w:rsidR="007E7F4E" w:rsidRPr="00B80C76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B80C76" w:rsidRPr="00B80C76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0EBA5239" w:rsidR="007E7F4E" w:rsidRPr="00285AA4" w:rsidRDefault="007E7F4E" w:rsidP="00421D70">
            <w:pPr>
              <w:rPr>
                <w:rFonts w:cs="Arial"/>
                <w:szCs w:val="22"/>
              </w:rPr>
            </w:pPr>
            <w:r w:rsidRPr="00285AA4">
              <w:rPr>
                <w:rFonts w:cs="Arial"/>
                <w:szCs w:val="22"/>
              </w:rPr>
              <w:t xml:space="preserve">1. </w:t>
            </w:r>
            <w:r w:rsidR="002C2AB2" w:rsidRPr="00285AA4">
              <w:rPr>
                <w:rFonts w:cs="Arial"/>
                <w:szCs w:val="22"/>
              </w:rPr>
              <w:t>Identify project purpose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4FB3" w14:textId="40121316" w:rsidR="004C04B5" w:rsidRPr="00285AA4" w:rsidRDefault="00AD2BA3" w:rsidP="002C2AB2">
            <w:pPr>
              <w:numPr>
                <w:ilvl w:val="0"/>
                <w:numId w:val="10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Identify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stakeholders and their roles and responsibilities.</w:t>
            </w:r>
          </w:p>
          <w:p w14:paraId="4EAA851B" w14:textId="3CE67C7B" w:rsidR="004C04B5" w:rsidRPr="00285AA4" w:rsidRDefault="00AD2BA3" w:rsidP="002C2AB2">
            <w:pPr>
              <w:numPr>
                <w:ilvl w:val="0"/>
                <w:numId w:val="10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Clarify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the purpose of your HRIS project.</w:t>
            </w:r>
          </w:p>
          <w:p w14:paraId="7EC1390B" w14:textId="435DF9C9" w:rsidR="004C04B5" w:rsidRPr="00285AA4" w:rsidRDefault="00AD2BA3" w:rsidP="002C2AB2">
            <w:pPr>
              <w:numPr>
                <w:ilvl w:val="0"/>
                <w:numId w:val="10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Align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the organization goals, HR goals</w:t>
            </w:r>
            <w:r w:rsidR="003E62B6">
              <w:rPr>
                <w:rFonts w:cs="Arial"/>
                <w:szCs w:val="22"/>
                <w:shd w:val="clear" w:color="auto" w:fill="FFFFFF"/>
              </w:rPr>
              <w:t>,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and HRIS expectations.</w:t>
            </w:r>
          </w:p>
          <w:p w14:paraId="55B64BD6" w14:textId="3D833E74" w:rsidR="004C04B5" w:rsidRPr="00285AA4" w:rsidRDefault="00AD2BA3" w:rsidP="002C2AB2">
            <w:pPr>
              <w:numPr>
                <w:ilvl w:val="0"/>
                <w:numId w:val="10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Determine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the project scope and structure.</w:t>
            </w:r>
          </w:p>
          <w:p w14:paraId="2D413A71" w14:textId="77777777" w:rsidR="007E7F4E" w:rsidRPr="00285AA4" w:rsidRDefault="007E7F4E" w:rsidP="000532D3">
            <w:pPr>
              <w:spacing w:before="120"/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b/>
                <w:bCs/>
                <w:szCs w:val="22"/>
                <w:shd w:val="clear" w:color="auto" w:fill="FFFFFF"/>
                <w:lang w:val="en-CA"/>
              </w:rPr>
              <w:t>Deliverables:</w:t>
            </w:r>
          </w:p>
          <w:p w14:paraId="054A63EA" w14:textId="77777777" w:rsidR="00AD2BA3" w:rsidRPr="00285AA4" w:rsidRDefault="00AD2BA3" w:rsidP="000532D3">
            <w:pPr>
              <w:numPr>
                <w:ilvl w:val="0"/>
                <w:numId w:val="17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Case Studies: Drive Business Value With an HRIS Strategy</w:t>
            </w:r>
          </w:p>
          <w:p w14:paraId="51EEC20F" w14:textId="77777777" w:rsidR="007E7F4E" w:rsidRPr="00285AA4" w:rsidRDefault="00AD2BA3" w:rsidP="000532D3">
            <w:pPr>
              <w:numPr>
                <w:ilvl w:val="0"/>
                <w:numId w:val="17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Standard Project Charter Template</w:t>
            </w:r>
          </w:p>
          <w:p w14:paraId="09220990" w14:textId="2FF2434D" w:rsidR="00AD2BA3" w:rsidRPr="00285AA4" w:rsidRDefault="00AD2BA3" w:rsidP="006B28B5">
            <w:pPr>
              <w:numPr>
                <w:ilvl w:val="0"/>
                <w:numId w:val="17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 xml:space="preserve">HRIS Strategy </w:t>
            </w:r>
            <w:r w:rsidR="00113182" w:rsidRPr="00285AA4">
              <w:rPr>
                <w:rFonts w:cs="Arial"/>
                <w:i/>
                <w:szCs w:val="22"/>
                <w:shd w:val="clear" w:color="auto" w:fill="FFFFFF"/>
              </w:rPr>
              <w:t xml:space="preserve">Preparation </w:t>
            </w:r>
            <w:r w:rsidRPr="00285AA4">
              <w:rPr>
                <w:rFonts w:cs="Arial"/>
                <w:i/>
                <w:szCs w:val="22"/>
                <w:shd w:val="clear" w:color="auto" w:fill="FFFFFF"/>
              </w:rPr>
              <w:t>Questionnaire</w:t>
            </w:r>
          </w:p>
          <w:p w14:paraId="0A1AFD94" w14:textId="6E727970" w:rsidR="006B28B5" w:rsidRPr="00285AA4" w:rsidRDefault="00113182" w:rsidP="006B28B5">
            <w:pPr>
              <w:numPr>
                <w:ilvl w:val="0"/>
                <w:numId w:val="17"/>
              </w:numPr>
              <w:spacing w:after="120"/>
              <w:rPr>
                <w:rFonts w:cs="Arial"/>
                <w:i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  <w:lang w:val="en-CA"/>
              </w:rPr>
              <w:t xml:space="preserve">Sample: </w:t>
            </w:r>
            <w:r w:rsidR="006B28B5" w:rsidRPr="00285AA4">
              <w:rPr>
                <w:rFonts w:cs="Arial"/>
                <w:i/>
                <w:szCs w:val="22"/>
                <w:shd w:val="clear" w:color="auto" w:fill="FFFFFF"/>
                <w:lang w:val="en-CA"/>
              </w:rPr>
              <w:t>HRIS Strategy and Roadmap for Douglas County</w:t>
            </w:r>
          </w:p>
        </w:tc>
      </w:tr>
      <w:tr w:rsidR="00B80C76" w:rsidRPr="00B80C76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07CFE422" w:rsidR="007E7F4E" w:rsidRPr="00285AA4" w:rsidRDefault="007E7F4E" w:rsidP="00421D70">
            <w:pPr>
              <w:rPr>
                <w:rFonts w:cs="Arial"/>
                <w:szCs w:val="22"/>
              </w:rPr>
            </w:pPr>
            <w:r w:rsidRPr="00285AA4">
              <w:rPr>
                <w:rFonts w:cs="Arial"/>
                <w:szCs w:val="22"/>
              </w:rPr>
              <w:t xml:space="preserve">2. </w:t>
            </w:r>
            <w:r w:rsidR="00AD2BA3" w:rsidRPr="00285AA4">
              <w:rPr>
                <w:rFonts w:cs="Arial"/>
                <w:szCs w:val="22"/>
              </w:rPr>
              <w:t>Map current state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0C9B" w14:textId="481FA25C" w:rsidR="004C04B5" w:rsidRPr="00285AA4" w:rsidRDefault="00AD2BA3" w:rsidP="002C2AB2">
            <w:pPr>
              <w:numPr>
                <w:ilvl w:val="0"/>
                <w:numId w:val="12"/>
              </w:numPr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szCs w:val="22"/>
              </w:rPr>
              <w:t>Map</w:t>
            </w:r>
            <w:r w:rsidR="00707B79" w:rsidRPr="00285AA4">
              <w:rPr>
                <w:rFonts w:cs="Arial"/>
                <w:szCs w:val="22"/>
              </w:rPr>
              <w:t xml:space="preserve"> the current state of processes and technology.</w:t>
            </w:r>
          </w:p>
          <w:p w14:paraId="479B7C49" w14:textId="67C133BD" w:rsidR="004C04B5" w:rsidRPr="00285AA4" w:rsidRDefault="00707B79" w:rsidP="002C2AB2">
            <w:pPr>
              <w:numPr>
                <w:ilvl w:val="0"/>
                <w:numId w:val="12"/>
              </w:numPr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szCs w:val="22"/>
              </w:rPr>
              <w:t xml:space="preserve">Develop an HRIS business </w:t>
            </w:r>
            <w:r w:rsidR="00113182" w:rsidRPr="00285AA4">
              <w:rPr>
                <w:rFonts w:cs="Arial"/>
                <w:szCs w:val="22"/>
              </w:rPr>
              <w:t xml:space="preserve">environment </w:t>
            </w:r>
            <w:r w:rsidRPr="00285AA4">
              <w:rPr>
                <w:rFonts w:cs="Arial"/>
                <w:szCs w:val="22"/>
              </w:rPr>
              <w:t>model.</w:t>
            </w:r>
          </w:p>
          <w:p w14:paraId="32FBDE9A" w14:textId="516F8AB7" w:rsidR="004C04B5" w:rsidRPr="00285AA4" w:rsidRDefault="00AD2BA3" w:rsidP="002C2AB2">
            <w:pPr>
              <w:numPr>
                <w:ilvl w:val="0"/>
                <w:numId w:val="12"/>
              </w:numPr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szCs w:val="22"/>
              </w:rPr>
              <w:t>Assess</w:t>
            </w:r>
            <w:r w:rsidR="00707B79" w:rsidRPr="00285AA4">
              <w:rPr>
                <w:rFonts w:cs="Arial"/>
                <w:szCs w:val="22"/>
              </w:rPr>
              <w:t xml:space="preserve"> current process and technology maturity.</w:t>
            </w:r>
          </w:p>
          <w:p w14:paraId="1BBFCD43" w14:textId="77777777" w:rsidR="007E7F4E" w:rsidRPr="00285AA4" w:rsidRDefault="007E7F4E" w:rsidP="000532D3">
            <w:pPr>
              <w:spacing w:before="120"/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b/>
                <w:bCs/>
                <w:szCs w:val="22"/>
                <w:lang w:val="en-CA"/>
              </w:rPr>
              <w:t>Deliverables:</w:t>
            </w:r>
          </w:p>
          <w:p w14:paraId="1FE2A351" w14:textId="77777777" w:rsidR="007E7F4E" w:rsidRPr="00285AA4" w:rsidRDefault="000532D3" w:rsidP="000532D3">
            <w:pPr>
              <w:numPr>
                <w:ilvl w:val="0"/>
                <w:numId w:val="17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HRIS Strategy Documentation Tool</w:t>
            </w:r>
          </w:p>
          <w:p w14:paraId="28324953" w14:textId="0BEFAF36" w:rsidR="000532D3" w:rsidRPr="00285AA4" w:rsidRDefault="000532D3" w:rsidP="000532D3">
            <w:pPr>
              <w:numPr>
                <w:ilvl w:val="0"/>
                <w:numId w:val="17"/>
              </w:numPr>
              <w:spacing w:after="120"/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HRIS Primer</w:t>
            </w:r>
          </w:p>
        </w:tc>
      </w:tr>
      <w:tr w:rsidR="00B80C76" w:rsidRPr="00B80C76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00AD009D" w:rsidR="007E7F4E" w:rsidRPr="00285AA4" w:rsidRDefault="007E7F4E" w:rsidP="00421D70">
            <w:pPr>
              <w:rPr>
                <w:rFonts w:cs="Arial"/>
                <w:szCs w:val="22"/>
              </w:rPr>
            </w:pPr>
            <w:r w:rsidRPr="00285AA4">
              <w:rPr>
                <w:rFonts w:cs="Arial"/>
                <w:szCs w:val="22"/>
              </w:rPr>
              <w:t xml:space="preserve">3. </w:t>
            </w:r>
            <w:r w:rsidR="00AD2BA3" w:rsidRPr="00285AA4">
              <w:rPr>
                <w:rFonts w:cs="Arial"/>
                <w:szCs w:val="22"/>
              </w:rPr>
              <w:t>Gather requirements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B211" w14:textId="2AD61D6E" w:rsidR="004C04B5" w:rsidRPr="00285AA4" w:rsidRDefault="00707B79" w:rsidP="002C2AB2">
            <w:pPr>
              <w:numPr>
                <w:ilvl w:val="0"/>
                <w:numId w:val="14"/>
              </w:numPr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szCs w:val="22"/>
              </w:rPr>
              <w:t xml:space="preserve">Gather a list of high-level requirements from stakeholders and SMEs. </w:t>
            </w:r>
          </w:p>
          <w:p w14:paraId="41AD42E4" w14:textId="7E85AEE5" w:rsidR="004C04B5" w:rsidRPr="00285AA4" w:rsidRDefault="00707B79" w:rsidP="002C2AB2">
            <w:pPr>
              <w:numPr>
                <w:ilvl w:val="0"/>
                <w:numId w:val="14"/>
              </w:numPr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szCs w:val="22"/>
              </w:rPr>
              <w:t>Classif</w:t>
            </w:r>
            <w:r w:rsidR="00AD2BA3" w:rsidRPr="00285AA4">
              <w:rPr>
                <w:rFonts w:cs="Arial"/>
                <w:szCs w:val="22"/>
              </w:rPr>
              <w:t>y</w:t>
            </w:r>
            <w:r w:rsidRPr="00285AA4">
              <w:rPr>
                <w:rFonts w:cs="Arial"/>
                <w:szCs w:val="22"/>
              </w:rPr>
              <w:t xml:space="preserve"> pain points.</w:t>
            </w:r>
          </w:p>
          <w:p w14:paraId="2EEC0377" w14:textId="699384C5" w:rsidR="004C04B5" w:rsidRPr="00285AA4" w:rsidRDefault="00707B79" w:rsidP="002C2AB2">
            <w:pPr>
              <w:numPr>
                <w:ilvl w:val="0"/>
                <w:numId w:val="14"/>
              </w:numPr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szCs w:val="22"/>
              </w:rPr>
              <w:t>Prioritize HRIS functional areas.</w:t>
            </w:r>
          </w:p>
          <w:p w14:paraId="319B4A5D" w14:textId="77777777" w:rsidR="007E7F4E" w:rsidRPr="00285AA4" w:rsidRDefault="007E7F4E" w:rsidP="000532D3">
            <w:pPr>
              <w:spacing w:before="120"/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b/>
                <w:bCs/>
                <w:szCs w:val="22"/>
                <w:lang w:val="en-CA"/>
              </w:rPr>
              <w:t>Deliverables:</w:t>
            </w:r>
          </w:p>
          <w:p w14:paraId="3DE8D17F" w14:textId="77777777" w:rsidR="007E7F4E" w:rsidRPr="00285AA4" w:rsidRDefault="000532D3" w:rsidP="000532D3">
            <w:pPr>
              <w:numPr>
                <w:ilvl w:val="0"/>
                <w:numId w:val="17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Standard Focus Group Guide</w:t>
            </w:r>
          </w:p>
          <w:p w14:paraId="63C8C4B6" w14:textId="77777777" w:rsidR="000532D3" w:rsidRPr="00285AA4" w:rsidRDefault="000532D3" w:rsidP="00A2554A">
            <w:pPr>
              <w:numPr>
                <w:ilvl w:val="0"/>
                <w:numId w:val="17"/>
              </w:numPr>
              <w:rPr>
                <w:rFonts w:cs="Arial"/>
                <w:szCs w:val="22"/>
                <w:lang w:val="en-CA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HRIS Strategy Preparation Questionnaire</w:t>
            </w:r>
          </w:p>
          <w:p w14:paraId="3BCC303B" w14:textId="75D6F4F2" w:rsidR="00A2554A" w:rsidRPr="00285AA4" w:rsidRDefault="00A2554A" w:rsidP="00A2554A">
            <w:pPr>
              <w:numPr>
                <w:ilvl w:val="0"/>
                <w:numId w:val="17"/>
              </w:numPr>
              <w:spacing w:after="120"/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HRIS Strategy Documentation Tool</w:t>
            </w:r>
          </w:p>
        </w:tc>
      </w:tr>
      <w:tr w:rsidR="00B80C76" w:rsidRPr="00B80C76" w14:paraId="6DFCAA26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7F8C" w14:textId="2120601D" w:rsidR="002C2AB2" w:rsidRPr="00285AA4" w:rsidRDefault="007E7F4E" w:rsidP="002C2AB2">
            <w:pPr>
              <w:pStyle w:val="Heading4"/>
              <w:spacing w:before="0" w:line="264" w:lineRule="atLeast"/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</w:pPr>
            <w:r w:rsidRPr="00285AA4"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  <w:t xml:space="preserve">4. </w:t>
            </w:r>
            <w:r w:rsidR="00AD2BA3" w:rsidRPr="00285AA4"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  <w:t>Define future state and evaluate s</w:t>
            </w:r>
            <w:r w:rsidR="002C2AB2" w:rsidRPr="00285AA4"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  <w:t>olutions</w:t>
            </w:r>
          </w:p>
          <w:p w14:paraId="2A206D36" w14:textId="51CE6806" w:rsidR="007E7F4E" w:rsidRPr="00285AA4" w:rsidRDefault="007E7F4E" w:rsidP="00421D70">
            <w:pPr>
              <w:pStyle w:val="Heading4"/>
              <w:spacing w:before="0" w:line="264" w:lineRule="atLeast"/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9F27" w14:textId="0F59F201" w:rsidR="004C04B5" w:rsidRPr="00285AA4" w:rsidRDefault="00AD2BA3" w:rsidP="002C2AB2">
            <w:pPr>
              <w:numPr>
                <w:ilvl w:val="0"/>
                <w:numId w:val="16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Define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the future state.</w:t>
            </w:r>
          </w:p>
          <w:p w14:paraId="2EE343B5" w14:textId="6A3E1B00" w:rsidR="004C04B5" w:rsidRPr="00285AA4" w:rsidRDefault="00D77C04" w:rsidP="002C2AB2">
            <w:pPr>
              <w:numPr>
                <w:ilvl w:val="0"/>
                <w:numId w:val="16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Select process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and project metrics.</w:t>
            </w:r>
          </w:p>
          <w:p w14:paraId="5FA9347E" w14:textId="5BE8ABE2" w:rsidR="004C04B5" w:rsidRPr="00285AA4" w:rsidRDefault="00707B79" w:rsidP="002C2AB2">
            <w:pPr>
              <w:numPr>
                <w:ilvl w:val="0"/>
                <w:numId w:val="16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Review different solution alternatives and select a course of action.</w:t>
            </w:r>
          </w:p>
          <w:p w14:paraId="21A995D6" w14:textId="77777777" w:rsidR="007E7F4E" w:rsidRPr="00285AA4" w:rsidRDefault="007E7F4E" w:rsidP="000532D3">
            <w:pPr>
              <w:spacing w:before="120"/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b/>
                <w:bCs/>
                <w:szCs w:val="22"/>
                <w:shd w:val="clear" w:color="auto" w:fill="FFFFFF"/>
                <w:lang w:val="en-CA"/>
              </w:rPr>
              <w:t>Deliverables:</w:t>
            </w:r>
          </w:p>
          <w:p w14:paraId="4E2D0F41" w14:textId="77777777" w:rsidR="007E7F4E" w:rsidRPr="00285AA4" w:rsidRDefault="000532D3" w:rsidP="00421D70">
            <w:pPr>
              <w:numPr>
                <w:ilvl w:val="0"/>
                <w:numId w:val="17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Process Mapping Guide</w:t>
            </w:r>
          </w:p>
          <w:p w14:paraId="01E5F535" w14:textId="12509B57" w:rsidR="000532D3" w:rsidRPr="00285AA4" w:rsidRDefault="000532D3" w:rsidP="000532D3">
            <w:pPr>
              <w:numPr>
                <w:ilvl w:val="0"/>
                <w:numId w:val="17"/>
              </w:numPr>
              <w:spacing w:after="120"/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HRIS Process Owner Assignment Guide</w:t>
            </w:r>
          </w:p>
        </w:tc>
      </w:tr>
      <w:tr w:rsidR="00B80C76" w:rsidRPr="00B80C76" w14:paraId="359DD73A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60FB" w14:textId="760C2CC9" w:rsidR="007E7F4E" w:rsidRPr="00285AA4" w:rsidRDefault="007E7F4E" w:rsidP="00421D70">
            <w:pPr>
              <w:pStyle w:val="Heading4"/>
              <w:spacing w:before="0" w:line="264" w:lineRule="atLeast"/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</w:pPr>
            <w:r w:rsidRPr="00285AA4"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  <w:t xml:space="preserve">5. </w:t>
            </w:r>
            <w:r w:rsidR="00AD2BA3" w:rsidRPr="00285AA4">
              <w:rPr>
                <w:rFonts w:ascii="Arial" w:eastAsia="Times New Roman" w:hAnsi="Arial" w:cs="Arial"/>
                <w:i w:val="0"/>
                <w:iCs w:val="0"/>
                <w:color w:val="auto"/>
                <w:szCs w:val="22"/>
              </w:rPr>
              <w:t>Finalize the roadmap and create the business case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F364" w14:textId="4695745A" w:rsidR="004C04B5" w:rsidRPr="00285AA4" w:rsidRDefault="00AD2BA3" w:rsidP="00A2554A">
            <w:pPr>
              <w:numPr>
                <w:ilvl w:val="0"/>
                <w:numId w:val="31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Build</w:t>
            </w:r>
            <w:r w:rsidR="00707B79" w:rsidRPr="00285AA4">
              <w:rPr>
                <w:rFonts w:cs="Arial"/>
                <w:szCs w:val="22"/>
                <w:shd w:val="clear" w:color="auto" w:fill="FFFFFF"/>
              </w:rPr>
              <w:t xml:space="preserve"> an HRIS roadmap.</w:t>
            </w:r>
          </w:p>
          <w:p w14:paraId="7F5B3212" w14:textId="6E9D870B" w:rsidR="004C04B5" w:rsidRPr="00285AA4" w:rsidRDefault="00707B79" w:rsidP="00A2554A">
            <w:pPr>
              <w:numPr>
                <w:ilvl w:val="0"/>
                <w:numId w:val="31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Create a risk management plan.</w:t>
            </w:r>
          </w:p>
          <w:p w14:paraId="689CC85C" w14:textId="2C52B5D8" w:rsidR="004C04B5" w:rsidRPr="00285AA4" w:rsidRDefault="00707B79" w:rsidP="00A2554A">
            <w:pPr>
              <w:numPr>
                <w:ilvl w:val="0"/>
                <w:numId w:val="31"/>
              </w:numPr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szCs w:val="22"/>
                <w:shd w:val="clear" w:color="auto" w:fill="FFFFFF"/>
              </w:rPr>
              <w:t>Finalize a business case to present to stakeholders.</w:t>
            </w:r>
          </w:p>
          <w:p w14:paraId="7B859638" w14:textId="77777777" w:rsidR="007E7F4E" w:rsidRPr="00285AA4" w:rsidRDefault="007E7F4E" w:rsidP="000532D3">
            <w:pPr>
              <w:spacing w:before="120"/>
              <w:rPr>
                <w:rFonts w:cs="Arial"/>
                <w:szCs w:val="22"/>
                <w:shd w:val="clear" w:color="auto" w:fill="FFFFFF"/>
                <w:lang w:val="en-CA"/>
              </w:rPr>
            </w:pPr>
            <w:r w:rsidRPr="00285AA4">
              <w:rPr>
                <w:rFonts w:cs="Arial"/>
                <w:b/>
                <w:bCs/>
                <w:szCs w:val="22"/>
                <w:shd w:val="clear" w:color="auto" w:fill="FFFFFF"/>
                <w:lang w:val="en-CA"/>
              </w:rPr>
              <w:t>Deliverables:</w:t>
            </w:r>
          </w:p>
          <w:p w14:paraId="4B2BE30A" w14:textId="77777777" w:rsidR="007E7F4E" w:rsidRPr="00285AA4" w:rsidRDefault="00DE4787" w:rsidP="00A2554A">
            <w:pPr>
              <w:pStyle w:val="ListParagraph"/>
              <w:numPr>
                <w:ilvl w:val="0"/>
                <w:numId w:val="31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hyperlink r:id="rId10" w:history="1">
              <w:r w:rsidR="000532D3" w:rsidRPr="00285AA4">
                <w:rPr>
                  <w:rFonts w:cs="Arial"/>
                  <w:i/>
                  <w:szCs w:val="22"/>
                  <w:shd w:val="clear" w:color="auto" w:fill="FFFFFF"/>
                </w:rPr>
                <w:t xml:space="preserve">Project </w:t>
              </w:r>
            </w:hyperlink>
            <w:r w:rsidR="000532D3" w:rsidRPr="00285AA4">
              <w:rPr>
                <w:rFonts w:cs="Arial"/>
                <w:i/>
                <w:szCs w:val="22"/>
                <w:shd w:val="clear" w:color="auto" w:fill="FFFFFF"/>
              </w:rPr>
              <w:t xml:space="preserve">Roadmap Tool </w:t>
            </w:r>
          </w:p>
          <w:p w14:paraId="4B905A69" w14:textId="77777777" w:rsidR="000532D3" w:rsidRPr="00285AA4" w:rsidRDefault="000532D3" w:rsidP="00A2554A">
            <w:pPr>
              <w:pStyle w:val="ListParagraph"/>
              <w:numPr>
                <w:ilvl w:val="0"/>
                <w:numId w:val="31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HRIS Readiness Assessment Checklist Template</w:t>
            </w:r>
          </w:p>
          <w:p w14:paraId="10491507" w14:textId="25411D55" w:rsidR="00A2554A" w:rsidRPr="00285AA4" w:rsidRDefault="00A2554A" w:rsidP="00A2554A">
            <w:pPr>
              <w:numPr>
                <w:ilvl w:val="0"/>
                <w:numId w:val="31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Standard Project Charter Template</w:t>
            </w:r>
          </w:p>
          <w:p w14:paraId="55E27296" w14:textId="231786A8" w:rsidR="000532D3" w:rsidRPr="00285AA4" w:rsidRDefault="000532D3" w:rsidP="00A2554A">
            <w:pPr>
              <w:pStyle w:val="ListParagraph"/>
              <w:numPr>
                <w:ilvl w:val="0"/>
                <w:numId w:val="31"/>
              </w:numPr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Develop a Sound Business Case to Accelerate Buy-In</w:t>
            </w:r>
            <w:r w:rsidR="00A2554A" w:rsidRPr="00285AA4">
              <w:rPr>
                <w:rFonts w:cs="Arial"/>
                <w:i/>
                <w:szCs w:val="22"/>
                <w:shd w:val="clear" w:color="auto" w:fill="FFFFFF"/>
              </w:rPr>
              <w:t xml:space="preserve"> Templates</w:t>
            </w:r>
          </w:p>
          <w:p w14:paraId="23B36E5E" w14:textId="1BC97FF8" w:rsidR="000532D3" w:rsidRPr="00285AA4" w:rsidRDefault="000532D3" w:rsidP="00A2554A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cs="Arial"/>
                <w:i/>
                <w:szCs w:val="22"/>
                <w:shd w:val="clear" w:color="auto" w:fill="FFFFFF"/>
              </w:rPr>
            </w:pPr>
            <w:r w:rsidRPr="00285AA4">
              <w:rPr>
                <w:rFonts w:cs="Arial"/>
                <w:i/>
                <w:szCs w:val="22"/>
                <w:shd w:val="clear" w:color="auto" w:fill="FFFFFF"/>
              </w:rPr>
              <w:t>Workshop: Drive Business Value With an HRIS Strategy</w:t>
            </w:r>
          </w:p>
        </w:tc>
      </w:tr>
    </w:tbl>
    <w:p w14:paraId="51D5375B" w14:textId="39297EE0" w:rsidR="00C8415D" w:rsidRDefault="000532D3" w:rsidP="00BA7D52">
      <w:pPr>
        <w:jc w:val="center"/>
      </w:pPr>
      <w:r>
        <w:t>_________________________</w:t>
      </w:r>
      <w:r w:rsidR="00C8415D">
        <w:t>_________________________</w:t>
      </w:r>
    </w:p>
    <w:p w14:paraId="7BB97067" w14:textId="77777777" w:rsidR="00C8415D" w:rsidRDefault="00C8415D" w:rsidP="00C8415D">
      <w:pPr>
        <w:jc w:val="center"/>
      </w:pPr>
    </w:p>
    <w:p w14:paraId="4711218B" w14:textId="04DF539A" w:rsidR="00C8415D" w:rsidRPr="008B4684" w:rsidRDefault="00DB120E" w:rsidP="000532D3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1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sectPr w:rsidR="00C8415D" w:rsidRPr="008B4684" w:rsidSect="004F6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6C20" w14:textId="77777777" w:rsidR="00DE4787" w:rsidRDefault="00DE4787">
      <w:r>
        <w:separator/>
      </w:r>
    </w:p>
  </w:endnote>
  <w:endnote w:type="continuationSeparator" w:id="0">
    <w:p w14:paraId="52A38731" w14:textId="77777777" w:rsidR="00DE4787" w:rsidRDefault="00DE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95D1" w14:textId="77777777" w:rsidR="000A2735" w:rsidRDefault="000A2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0A2735">
      <w:rPr>
        <w:noProof/>
        <w:color w:val="808080"/>
      </w:rPr>
      <w:t>1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D903" w14:textId="77777777" w:rsidR="000A2735" w:rsidRDefault="000A2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CC03F" w14:textId="77777777" w:rsidR="00DE4787" w:rsidRDefault="00DE4787">
      <w:r>
        <w:separator/>
      </w:r>
    </w:p>
  </w:footnote>
  <w:footnote w:type="continuationSeparator" w:id="0">
    <w:p w14:paraId="2E224AE9" w14:textId="77777777" w:rsidR="00DE4787" w:rsidRDefault="00DE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1272" w14:textId="77777777" w:rsidR="000A2735" w:rsidRDefault="000A2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6436" w14:textId="77777777" w:rsidR="000A2735" w:rsidRDefault="000A2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2FD6015"/>
    <w:multiLevelType w:val="hybridMultilevel"/>
    <w:tmpl w:val="ACD045B6"/>
    <w:lvl w:ilvl="0" w:tplc="DBA855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AE41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02D5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000F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26A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AE2A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B029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4AD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2E05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6032C5"/>
    <w:multiLevelType w:val="hybridMultilevel"/>
    <w:tmpl w:val="FCE22B68"/>
    <w:lvl w:ilvl="0" w:tplc="971C8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AA62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FCEB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AAD2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AF1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20F4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AE18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B20A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BE9D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A682C"/>
    <w:multiLevelType w:val="hybridMultilevel"/>
    <w:tmpl w:val="7BE4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A61A32"/>
    <w:multiLevelType w:val="hybridMultilevel"/>
    <w:tmpl w:val="577C9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50CE"/>
    <w:multiLevelType w:val="hybridMultilevel"/>
    <w:tmpl w:val="7BC00BDE"/>
    <w:lvl w:ilvl="0" w:tplc="BDE48A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3CC6219"/>
    <w:multiLevelType w:val="hybridMultilevel"/>
    <w:tmpl w:val="4B2A1D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74AD"/>
    <w:multiLevelType w:val="hybridMultilevel"/>
    <w:tmpl w:val="B5BEB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715D"/>
    <w:multiLevelType w:val="hybridMultilevel"/>
    <w:tmpl w:val="9E6C18A8"/>
    <w:lvl w:ilvl="0" w:tplc="31562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669A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964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7CAB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A8F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8C1F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3C6F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F4B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1E69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EA7138"/>
    <w:multiLevelType w:val="hybridMultilevel"/>
    <w:tmpl w:val="81FCF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5487722"/>
    <w:multiLevelType w:val="hybridMultilevel"/>
    <w:tmpl w:val="3AB24DB4"/>
    <w:lvl w:ilvl="0" w:tplc="73527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603C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678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7CA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BA61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3032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1AE4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7E9E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24E7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9B45ACE"/>
    <w:multiLevelType w:val="hybridMultilevel"/>
    <w:tmpl w:val="B6E01ED2"/>
    <w:lvl w:ilvl="0" w:tplc="B39A9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BEDD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9604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BC23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36B4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D481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4238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7C266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4CAD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46A"/>
    <w:multiLevelType w:val="hybridMultilevel"/>
    <w:tmpl w:val="00CE3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3"/>
  </w:num>
  <w:num w:numId="5">
    <w:abstractNumId w:val="7"/>
  </w:num>
  <w:num w:numId="6">
    <w:abstractNumId w:val="33"/>
  </w:num>
  <w:num w:numId="7">
    <w:abstractNumId w:val="21"/>
  </w:num>
  <w:num w:numId="8">
    <w:abstractNumId w:val="31"/>
  </w:num>
  <w:num w:numId="9">
    <w:abstractNumId w:val="28"/>
  </w:num>
  <w:num w:numId="10">
    <w:abstractNumId w:val="2"/>
  </w:num>
  <w:num w:numId="11">
    <w:abstractNumId w:val="6"/>
  </w:num>
  <w:num w:numId="12">
    <w:abstractNumId w:val="22"/>
  </w:num>
  <w:num w:numId="13">
    <w:abstractNumId w:val="27"/>
  </w:num>
  <w:num w:numId="14">
    <w:abstractNumId w:val="19"/>
  </w:num>
  <w:num w:numId="15">
    <w:abstractNumId w:val="0"/>
  </w:num>
  <w:num w:numId="16">
    <w:abstractNumId w:val="10"/>
  </w:num>
  <w:num w:numId="17">
    <w:abstractNumId w:val="13"/>
  </w:num>
  <w:num w:numId="18">
    <w:abstractNumId w:val="32"/>
  </w:num>
  <w:num w:numId="19">
    <w:abstractNumId w:val="11"/>
  </w:num>
  <w:num w:numId="20">
    <w:abstractNumId w:val="24"/>
  </w:num>
  <w:num w:numId="21">
    <w:abstractNumId w:val="12"/>
  </w:num>
  <w:num w:numId="22">
    <w:abstractNumId w:val="15"/>
  </w:num>
  <w:num w:numId="23">
    <w:abstractNumId w:val="20"/>
  </w:num>
  <w:num w:numId="24">
    <w:abstractNumId w:val="14"/>
  </w:num>
  <w:num w:numId="25">
    <w:abstractNumId w:val="29"/>
  </w:num>
  <w:num w:numId="26">
    <w:abstractNumId w:val="17"/>
  </w:num>
  <w:num w:numId="27">
    <w:abstractNumId w:val="1"/>
  </w:num>
  <w:num w:numId="28">
    <w:abstractNumId w:val="4"/>
  </w:num>
  <w:num w:numId="29">
    <w:abstractNumId w:val="23"/>
  </w:num>
  <w:num w:numId="30">
    <w:abstractNumId w:val="26"/>
  </w:num>
  <w:num w:numId="31">
    <w:abstractNumId w:val="9"/>
  </w:num>
  <w:num w:numId="32">
    <w:abstractNumId w:val="16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5"/>
    <w:rsid w:val="00026ACB"/>
    <w:rsid w:val="00033B26"/>
    <w:rsid w:val="000532D3"/>
    <w:rsid w:val="00077963"/>
    <w:rsid w:val="000A2735"/>
    <w:rsid w:val="000D63E7"/>
    <w:rsid w:val="000E30CB"/>
    <w:rsid w:val="00113182"/>
    <w:rsid w:val="00134035"/>
    <w:rsid w:val="00150238"/>
    <w:rsid w:val="00186D07"/>
    <w:rsid w:val="001F431F"/>
    <w:rsid w:val="0020649A"/>
    <w:rsid w:val="00234116"/>
    <w:rsid w:val="002344C3"/>
    <w:rsid w:val="002522CC"/>
    <w:rsid w:val="00253948"/>
    <w:rsid w:val="00285AA4"/>
    <w:rsid w:val="002C17B1"/>
    <w:rsid w:val="002C2AB2"/>
    <w:rsid w:val="002C6A38"/>
    <w:rsid w:val="002D034A"/>
    <w:rsid w:val="003018D3"/>
    <w:rsid w:val="00343D15"/>
    <w:rsid w:val="00364660"/>
    <w:rsid w:val="003E62B6"/>
    <w:rsid w:val="004069F4"/>
    <w:rsid w:val="00455B7B"/>
    <w:rsid w:val="00486B78"/>
    <w:rsid w:val="00492F5D"/>
    <w:rsid w:val="004C04B5"/>
    <w:rsid w:val="004D32EB"/>
    <w:rsid w:val="004F57CC"/>
    <w:rsid w:val="004F62F6"/>
    <w:rsid w:val="00514649"/>
    <w:rsid w:val="005328F4"/>
    <w:rsid w:val="005C7852"/>
    <w:rsid w:val="0061655C"/>
    <w:rsid w:val="006B0CA8"/>
    <w:rsid w:val="006B28B5"/>
    <w:rsid w:val="00701BB0"/>
    <w:rsid w:val="00707B79"/>
    <w:rsid w:val="007152EF"/>
    <w:rsid w:val="00715498"/>
    <w:rsid w:val="00775EA1"/>
    <w:rsid w:val="007E7F4E"/>
    <w:rsid w:val="00801B44"/>
    <w:rsid w:val="00803CE4"/>
    <w:rsid w:val="0081572D"/>
    <w:rsid w:val="00830085"/>
    <w:rsid w:val="008B4684"/>
    <w:rsid w:val="008B6398"/>
    <w:rsid w:val="008C5E54"/>
    <w:rsid w:val="008F5841"/>
    <w:rsid w:val="00923F3F"/>
    <w:rsid w:val="0096410E"/>
    <w:rsid w:val="009D64EE"/>
    <w:rsid w:val="00A2554A"/>
    <w:rsid w:val="00A761A0"/>
    <w:rsid w:val="00AC45C3"/>
    <w:rsid w:val="00AD2BA3"/>
    <w:rsid w:val="00B80C76"/>
    <w:rsid w:val="00BA7D52"/>
    <w:rsid w:val="00C477D9"/>
    <w:rsid w:val="00C47B87"/>
    <w:rsid w:val="00C50C04"/>
    <w:rsid w:val="00C8415D"/>
    <w:rsid w:val="00CA08B6"/>
    <w:rsid w:val="00CA0EDC"/>
    <w:rsid w:val="00CB15B0"/>
    <w:rsid w:val="00D0516C"/>
    <w:rsid w:val="00D206DA"/>
    <w:rsid w:val="00D77C04"/>
    <w:rsid w:val="00D92959"/>
    <w:rsid w:val="00D97422"/>
    <w:rsid w:val="00DB120E"/>
    <w:rsid w:val="00DB5EF7"/>
    <w:rsid w:val="00DE4787"/>
    <w:rsid w:val="00DF35DF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C2AB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7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09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86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65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25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12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89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53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6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157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8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93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4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8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545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00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600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mcleanco.com/te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r.mcleanco.com/research/project-roadmap-too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C8D749-B3D3-44F8-A8DD-561AFE3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2018-12-13T19:57:00Z</dcterms:created>
  <dcterms:modified xsi:type="dcterms:W3CDTF">2018-12-13T19:57:00Z</dcterms:modified>
</cp:coreProperties>
</file>