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16FE9" w14:textId="337E43F4" w:rsidR="008B4684" w:rsidRPr="00E2145B" w:rsidRDefault="00023DF8" w:rsidP="004F62F6">
      <w:pPr>
        <w:pStyle w:val="Heading1"/>
      </w:pPr>
      <w:r w:rsidRPr="00E2145B">
        <w:t>Train Managers to Adopt an Informed Trust Approach</w:t>
      </w:r>
      <w:r w:rsidR="004F62F6" w:rsidRPr="00E2145B">
        <w:t xml:space="preserve"> </w:t>
      </w:r>
      <w:r w:rsidR="0020649A" w:rsidRPr="00E2145B">
        <w:t>Executive Briefing</w:t>
      </w:r>
    </w:p>
    <w:p w14:paraId="6D835752" w14:textId="31B2A4C7" w:rsidR="00150238" w:rsidRPr="00E2145B" w:rsidRDefault="007152EF" w:rsidP="004F62F6">
      <w:pPr>
        <w:pStyle w:val="Heading3"/>
        <w:rPr>
          <w:rFonts w:eastAsia="Calibri"/>
        </w:rPr>
      </w:pPr>
      <w:r w:rsidRPr="00E2145B">
        <w:rPr>
          <w:rFonts w:eastAsia="Calibri"/>
        </w:rPr>
        <w:t xml:space="preserve">Summary </w:t>
      </w:r>
    </w:p>
    <w:p w14:paraId="7D02312E" w14:textId="63DC5A2D" w:rsidR="007152EF" w:rsidRPr="00E2145B" w:rsidRDefault="00023DF8" w:rsidP="00023DF8">
      <w:pPr>
        <w:rPr>
          <w:rFonts w:cs="Arial"/>
          <w:szCs w:val="22"/>
          <w:lang w:val="en-CA"/>
        </w:rPr>
      </w:pPr>
      <w:r w:rsidRPr="00E2145B">
        <w:rPr>
          <w:rFonts w:eastAsia="Calibri" w:cs="Arial"/>
          <w:szCs w:val="22"/>
        </w:rPr>
        <w:t>Employee engagement efforts have stagnated over the past ten years. Annual surveys and action planning have failed to move the needle. At the same time, trust in leadersh</w:t>
      </w:r>
      <w:bookmarkStart w:id="0" w:name="_GoBack"/>
      <w:bookmarkEnd w:id="0"/>
      <w:r w:rsidRPr="00E2145B">
        <w:rPr>
          <w:rFonts w:eastAsia="Calibri" w:cs="Arial"/>
          <w:szCs w:val="22"/>
        </w:rPr>
        <w:t>ip has faltered; primarily driven by widespread downsizing and public corruption scandals.</w:t>
      </w:r>
    </w:p>
    <w:p w14:paraId="367DAAAC" w14:textId="3C049E29" w:rsidR="007E7F4E" w:rsidRPr="00E2145B" w:rsidRDefault="00801B44" w:rsidP="004F62F6">
      <w:pPr>
        <w:pStyle w:val="Heading3"/>
        <w:rPr>
          <w:sz w:val="22"/>
          <w:szCs w:val="22"/>
        </w:rPr>
      </w:pPr>
      <w:r w:rsidRPr="00E2145B">
        <w:t>Our Recommendation</w:t>
      </w:r>
      <w:r w:rsidR="007E7F4E" w:rsidRPr="00E2145B">
        <w:t xml:space="preserve"> </w:t>
      </w:r>
    </w:p>
    <w:p w14:paraId="0F7EC410" w14:textId="77777777" w:rsidR="00023DF8" w:rsidRPr="00E2145B" w:rsidRDefault="00023DF8" w:rsidP="00023DF8">
      <w:pPr>
        <w:pStyle w:val="NoSpacing"/>
        <w:numPr>
          <w:ilvl w:val="0"/>
          <w:numId w:val="8"/>
        </w:numPr>
        <w:rPr>
          <w:rFonts w:ascii="Arial" w:hAnsi="Arial" w:cs="Arial"/>
          <w:sz w:val="20"/>
        </w:rPr>
      </w:pPr>
      <w:r w:rsidRPr="00E2145B">
        <w:rPr>
          <w:rFonts w:ascii="Arial" w:hAnsi="Arial" w:cs="Arial"/>
          <w:sz w:val="20"/>
        </w:rPr>
        <w:t xml:space="preserve">Training on informed trust will help leaders accurately assess the trust environment and apply appropriate trust techniques. Training components include: </w:t>
      </w:r>
    </w:p>
    <w:p w14:paraId="0D34541C" w14:textId="77777777" w:rsidR="00023DF8" w:rsidRPr="00E2145B" w:rsidRDefault="00023DF8" w:rsidP="00E2145B">
      <w:pPr>
        <w:pStyle w:val="NoSpacing"/>
        <w:numPr>
          <w:ilvl w:val="1"/>
          <w:numId w:val="24"/>
        </w:numPr>
        <w:rPr>
          <w:rFonts w:ascii="Arial" w:hAnsi="Arial" w:cs="Arial"/>
          <w:sz w:val="20"/>
        </w:rPr>
      </w:pPr>
      <w:r w:rsidRPr="00E2145B">
        <w:rPr>
          <w:rFonts w:ascii="Arial" w:hAnsi="Arial" w:cs="Arial"/>
          <w:sz w:val="20"/>
        </w:rPr>
        <w:t>Practical application of the informed trust model to increase employee empowerment.</w:t>
      </w:r>
    </w:p>
    <w:p w14:paraId="54C52FD6" w14:textId="343C1425" w:rsidR="007E7F4E" w:rsidRPr="00E2145B" w:rsidRDefault="00023DF8" w:rsidP="00E2145B">
      <w:pPr>
        <w:pStyle w:val="NoSpacing"/>
        <w:numPr>
          <w:ilvl w:val="1"/>
          <w:numId w:val="24"/>
        </w:numPr>
        <w:rPr>
          <w:rFonts w:ascii="Arial" w:hAnsi="Arial" w:cs="Arial"/>
          <w:sz w:val="20"/>
        </w:rPr>
      </w:pPr>
      <w:r w:rsidRPr="00E2145B">
        <w:rPr>
          <w:rFonts w:ascii="Arial" w:hAnsi="Arial" w:cs="Arial"/>
          <w:sz w:val="20"/>
        </w:rPr>
        <w:t>A comprehensive overview of each component of the informed trust model: Assess, Give, and Verify.</w:t>
      </w:r>
      <w:r w:rsidR="007E7F4E" w:rsidRPr="00E2145B">
        <w:rPr>
          <w:rFonts w:ascii="Arial" w:hAnsi="Arial" w:cs="Arial"/>
          <w:sz w:val="20"/>
        </w:rPr>
        <w:t xml:space="preserve"> </w:t>
      </w:r>
    </w:p>
    <w:p w14:paraId="44026C07" w14:textId="62866941" w:rsidR="00150238" w:rsidRPr="00E2145B" w:rsidRDefault="00150238" w:rsidP="004F62F6">
      <w:pPr>
        <w:pStyle w:val="Heading3"/>
      </w:pPr>
      <w:r w:rsidRPr="00E2145B">
        <w:t xml:space="preserve">Client Challenge </w:t>
      </w:r>
    </w:p>
    <w:p w14:paraId="22589A69" w14:textId="77777777" w:rsidR="00023DF8" w:rsidRPr="00E2145B" w:rsidRDefault="00023DF8" w:rsidP="00023DF8">
      <w:pPr>
        <w:pStyle w:val="Heading3"/>
        <w:numPr>
          <w:ilvl w:val="0"/>
          <w:numId w:val="23"/>
        </w:numPr>
        <w:spacing w:before="0"/>
        <w:rPr>
          <w:rFonts w:eastAsia="Calibri"/>
          <w:b w:val="0"/>
          <w:sz w:val="20"/>
          <w:szCs w:val="22"/>
        </w:rPr>
      </w:pPr>
      <w:r w:rsidRPr="00E2145B">
        <w:rPr>
          <w:rFonts w:eastAsia="Calibri"/>
          <w:b w:val="0"/>
          <w:sz w:val="20"/>
          <w:szCs w:val="22"/>
        </w:rPr>
        <w:t>Trust drives engagement through employee empowerment. However, leaders are sometimes reluctant to give trust to employees.</w:t>
      </w:r>
    </w:p>
    <w:p w14:paraId="1A32E09A" w14:textId="50BB7A59" w:rsidR="00150238" w:rsidRPr="00E2145B" w:rsidRDefault="00150238" w:rsidP="004F62F6">
      <w:pPr>
        <w:pStyle w:val="Heading3"/>
        <w:rPr>
          <w:szCs w:val="20"/>
        </w:rPr>
      </w:pPr>
      <w:r w:rsidRPr="00E2145B">
        <w:t>Critical Insight</w:t>
      </w:r>
      <w:r w:rsidRPr="00E2145B">
        <w:rPr>
          <w:szCs w:val="20"/>
        </w:rPr>
        <w:t xml:space="preserve"> </w:t>
      </w:r>
    </w:p>
    <w:p w14:paraId="69219F26" w14:textId="296065CF" w:rsidR="00023DF8" w:rsidRPr="00E2145B" w:rsidRDefault="00023DF8" w:rsidP="00023DF8">
      <w:pPr>
        <w:pStyle w:val="Heading3"/>
        <w:numPr>
          <w:ilvl w:val="0"/>
          <w:numId w:val="23"/>
        </w:numPr>
        <w:spacing w:before="0"/>
        <w:rPr>
          <w:rFonts w:eastAsia="Calibri"/>
          <w:b w:val="0"/>
          <w:sz w:val="20"/>
          <w:szCs w:val="22"/>
        </w:rPr>
      </w:pPr>
      <w:r w:rsidRPr="00E2145B">
        <w:rPr>
          <w:rFonts w:eastAsia="Calibri"/>
          <w:b w:val="0"/>
          <w:sz w:val="20"/>
          <w:szCs w:val="22"/>
        </w:rPr>
        <w:t xml:space="preserve">Trust is a willingness to give up control due to a belief in the creation of a particular outcome, with consideration given to risk. This requires moving from paternalism to partnership. To put trust into action requires an informed approach to minimize the inherent risk in trusting others. </w:t>
      </w:r>
    </w:p>
    <w:p w14:paraId="082506A6" w14:textId="77777777" w:rsidR="00023DF8" w:rsidRPr="00E2145B" w:rsidRDefault="00023DF8" w:rsidP="00023DF8"/>
    <w:p w14:paraId="722E7D4E" w14:textId="1CEF5CE2" w:rsidR="00023DF8" w:rsidRPr="00023DF8" w:rsidRDefault="00CB0FB8" w:rsidP="00023DF8">
      <w:r>
        <w:rPr>
          <w:noProof/>
          <w:lang w:val="en-CA" w:eastAsia="en-CA"/>
        </w:rPr>
        <w:drawing>
          <wp:inline distT="0" distB="0" distL="0" distR="0" wp14:anchorId="37E6B1BD" wp14:editId="15C24D28">
            <wp:extent cx="6247180" cy="36799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49484" cy="3681354"/>
                    </a:xfrm>
                    <a:prstGeom prst="rect">
                      <a:avLst/>
                    </a:prstGeom>
                  </pic:spPr>
                </pic:pic>
              </a:graphicData>
            </a:graphic>
          </wp:inline>
        </w:drawing>
      </w:r>
    </w:p>
    <w:p w14:paraId="4B6566FB" w14:textId="3757478D" w:rsidR="007E7F4E" w:rsidRPr="007E7F4E" w:rsidRDefault="007152EF" w:rsidP="004F62F6">
      <w:pPr>
        <w:pStyle w:val="Heading3"/>
      </w:pPr>
      <w:r w:rsidRPr="0061655C">
        <w:rPr>
          <w:color w:val="5B9BD5" w:themeColor="accent1"/>
        </w:rPr>
        <w:br w:type="page"/>
      </w:r>
      <w:r w:rsidR="007E7F4E" w:rsidRPr="007E7F4E">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E2145B" w14:paraId="487EC692" w14:textId="77777777" w:rsidTr="004F62F6">
        <w:trPr>
          <w:jc w:val="center"/>
        </w:trPr>
        <w:tc>
          <w:tcPr>
            <w:tcW w:w="2764" w:type="dxa"/>
            <w:tcMar>
              <w:top w:w="0" w:type="dxa"/>
              <w:left w:w="108" w:type="dxa"/>
              <w:bottom w:w="0" w:type="dxa"/>
              <w:right w:w="108" w:type="dxa"/>
            </w:tcMar>
          </w:tcPr>
          <w:p w14:paraId="0D8A7DCC" w14:textId="05723119" w:rsidR="007E7F4E" w:rsidRPr="00E2145B" w:rsidRDefault="007E7F4E" w:rsidP="00421D70">
            <w:pPr>
              <w:rPr>
                <w:rFonts w:cs="Arial"/>
                <w:szCs w:val="22"/>
              </w:rPr>
            </w:pPr>
            <w:r w:rsidRPr="00E2145B">
              <w:rPr>
                <w:rFonts w:cs="Arial"/>
                <w:szCs w:val="22"/>
              </w:rPr>
              <w:t xml:space="preserve">1. </w:t>
            </w:r>
            <w:r w:rsidR="00023DF8" w:rsidRPr="00E2145B">
              <w:rPr>
                <w:rFonts w:cs="Arial"/>
                <w:szCs w:val="22"/>
              </w:rPr>
              <w:t>Customize training and determine metrics</w:t>
            </w:r>
          </w:p>
        </w:tc>
        <w:tc>
          <w:tcPr>
            <w:tcW w:w="7721" w:type="dxa"/>
            <w:tcMar>
              <w:top w:w="0" w:type="dxa"/>
              <w:left w:w="108" w:type="dxa"/>
              <w:bottom w:w="0" w:type="dxa"/>
              <w:right w:w="108" w:type="dxa"/>
            </w:tcMar>
            <w:hideMark/>
          </w:tcPr>
          <w:p w14:paraId="301C246B" w14:textId="695BEAD8" w:rsidR="00023DF8" w:rsidRPr="00E2145B" w:rsidRDefault="00023DF8" w:rsidP="00023DF8">
            <w:pPr>
              <w:numPr>
                <w:ilvl w:val="0"/>
                <w:numId w:val="10"/>
              </w:numPr>
              <w:rPr>
                <w:rFonts w:cs="Arial"/>
                <w:szCs w:val="22"/>
                <w:shd w:val="clear" w:color="auto" w:fill="FFFFFF"/>
                <w:lang w:val="en-CA"/>
              </w:rPr>
            </w:pPr>
            <w:r w:rsidRPr="00E2145B">
              <w:rPr>
                <w:rFonts w:cs="Arial"/>
                <w:szCs w:val="22"/>
                <w:shd w:val="clear" w:color="auto" w:fill="FFFFFF"/>
                <w:lang w:val="en-CA"/>
              </w:rPr>
              <w:t>Understand the informed trust training content.</w:t>
            </w:r>
          </w:p>
          <w:p w14:paraId="42ADDA2A" w14:textId="064D41CE" w:rsidR="00023DF8" w:rsidRPr="00E2145B" w:rsidRDefault="00023DF8" w:rsidP="00023DF8">
            <w:pPr>
              <w:numPr>
                <w:ilvl w:val="0"/>
                <w:numId w:val="10"/>
              </w:numPr>
              <w:rPr>
                <w:rFonts w:cs="Arial"/>
                <w:szCs w:val="22"/>
                <w:shd w:val="clear" w:color="auto" w:fill="FFFFFF"/>
                <w:lang w:val="en-CA"/>
              </w:rPr>
            </w:pPr>
            <w:r w:rsidRPr="00E2145B">
              <w:rPr>
                <w:rFonts w:cs="Arial"/>
                <w:szCs w:val="22"/>
                <w:shd w:val="clear" w:color="auto" w:fill="FFFFFF"/>
                <w:lang w:val="en-CA"/>
              </w:rPr>
              <w:t>Customize the training content.</w:t>
            </w:r>
          </w:p>
          <w:p w14:paraId="22974710" w14:textId="43514481" w:rsidR="00023DF8" w:rsidRPr="00E2145B" w:rsidRDefault="00023DF8" w:rsidP="00023DF8">
            <w:pPr>
              <w:numPr>
                <w:ilvl w:val="0"/>
                <w:numId w:val="10"/>
              </w:numPr>
              <w:rPr>
                <w:rFonts w:cs="Arial"/>
                <w:szCs w:val="22"/>
                <w:shd w:val="clear" w:color="auto" w:fill="FFFFFF"/>
                <w:lang w:val="en-CA"/>
              </w:rPr>
            </w:pPr>
            <w:r w:rsidRPr="00E2145B">
              <w:rPr>
                <w:rFonts w:cs="Arial"/>
                <w:szCs w:val="22"/>
                <w:shd w:val="clear" w:color="auto" w:fill="FFFFFF"/>
                <w:lang w:val="en-CA"/>
              </w:rPr>
              <w:t>Determine metrics for training.</w:t>
            </w:r>
          </w:p>
          <w:p w14:paraId="1FBDEDB8" w14:textId="77777777" w:rsidR="00023DF8" w:rsidRPr="00E2145B" w:rsidRDefault="00023DF8" w:rsidP="00023DF8">
            <w:pPr>
              <w:ind w:left="360"/>
              <w:rPr>
                <w:rFonts w:cs="Arial"/>
                <w:szCs w:val="22"/>
                <w:shd w:val="clear" w:color="auto" w:fill="FFFFFF"/>
                <w:lang w:val="en-CA"/>
              </w:rPr>
            </w:pPr>
          </w:p>
          <w:p w14:paraId="2D413A71" w14:textId="77777777" w:rsidR="007E7F4E" w:rsidRPr="00E2145B" w:rsidRDefault="007E7F4E" w:rsidP="00421D70">
            <w:pPr>
              <w:rPr>
                <w:rFonts w:cs="Arial"/>
                <w:szCs w:val="22"/>
                <w:shd w:val="clear" w:color="auto" w:fill="FFFFFF"/>
                <w:lang w:val="en-CA"/>
              </w:rPr>
            </w:pPr>
            <w:r w:rsidRPr="00E2145B">
              <w:rPr>
                <w:rFonts w:cs="Arial"/>
                <w:b/>
                <w:bCs/>
                <w:szCs w:val="22"/>
                <w:shd w:val="clear" w:color="auto" w:fill="FFFFFF"/>
                <w:lang w:val="en-CA"/>
              </w:rPr>
              <w:t>Deliverables:</w:t>
            </w:r>
          </w:p>
          <w:p w14:paraId="3CFD18D5" w14:textId="42FE2203" w:rsidR="007E7F4E" w:rsidRPr="00E2145B" w:rsidRDefault="00023DF8" w:rsidP="00023DF8">
            <w:pPr>
              <w:pStyle w:val="ListParagraph"/>
              <w:numPr>
                <w:ilvl w:val="0"/>
                <w:numId w:val="11"/>
              </w:numPr>
              <w:rPr>
                <w:rFonts w:cs="Arial"/>
                <w:szCs w:val="22"/>
              </w:rPr>
            </w:pPr>
            <w:r w:rsidRPr="00E2145B">
              <w:rPr>
                <w:rFonts w:cs="Arial"/>
                <w:i/>
                <w:iCs/>
                <w:szCs w:val="22"/>
                <w:shd w:val="clear" w:color="auto" w:fill="FFFFFF"/>
                <w:lang w:val="en-CA"/>
              </w:rPr>
              <w:t xml:space="preserve">Case Studies: Train Managers to Adopt an Informed Trust Approach </w:t>
            </w:r>
          </w:p>
          <w:p w14:paraId="35D01FBD" w14:textId="77777777" w:rsidR="00023DF8" w:rsidRPr="00E2145B" w:rsidRDefault="00023DF8" w:rsidP="00023DF8">
            <w:pPr>
              <w:pStyle w:val="ListParagraph"/>
              <w:numPr>
                <w:ilvl w:val="0"/>
                <w:numId w:val="11"/>
              </w:numPr>
              <w:rPr>
                <w:rFonts w:cs="Arial"/>
                <w:i/>
                <w:iCs/>
                <w:szCs w:val="22"/>
                <w:shd w:val="clear" w:color="auto" w:fill="FFFFFF"/>
                <w:lang w:val="en-CA"/>
              </w:rPr>
            </w:pPr>
            <w:r w:rsidRPr="00E2145B">
              <w:rPr>
                <w:rFonts w:cs="Arial"/>
                <w:i/>
                <w:iCs/>
                <w:szCs w:val="22"/>
                <w:shd w:val="clear" w:color="auto" w:fill="FFFFFF"/>
                <w:lang w:val="en-CA"/>
              </w:rPr>
              <w:t>Training Deck: Use an Informed Trust Approach to Drive Employee Engagement and Business Results</w:t>
            </w:r>
          </w:p>
          <w:p w14:paraId="331F263A" w14:textId="77777777" w:rsidR="00023DF8" w:rsidRPr="00E2145B" w:rsidRDefault="00023DF8" w:rsidP="00023DF8">
            <w:pPr>
              <w:pStyle w:val="ListParagraph"/>
              <w:numPr>
                <w:ilvl w:val="0"/>
                <w:numId w:val="11"/>
              </w:numPr>
              <w:rPr>
                <w:rFonts w:cs="Arial"/>
                <w:i/>
                <w:iCs/>
                <w:szCs w:val="22"/>
                <w:shd w:val="clear" w:color="auto" w:fill="FFFFFF"/>
                <w:lang w:val="en-CA"/>
              </w:rPr>
            </w:pPr>
            <w:r w:rsidRPr="00E2145B">
              <w:rPr>
                <w:rFonts w:cs="Arial"/>
                <w:i/>
                <w:iCs/>
                <w:szCs w:val="22"/>
                <w:shd w:val="clear" w:color="auto" w:fill="FFFFFF"/>
                <w:lang w:val="en-CA"/>
              </w:rPr>
              <w:t xml:space="preserve">Informed Trust Participant </w:t>
            </w:r>
            <w:hyperlink r:id="rId10" w:history="1">
              <w:r w:rsidRPr="00E2145B">
                <w:rPr>
                  <w:rFonts w:cs="Arial"/>
                  <w:i/>
                  <w:iCs/>
                  <w:szCs w:val="22"/>
                  <w:shd w:val="clear" w:color="auto" w:fill="FFFFFF"/>
                  <w:lang w:val="en-CA"/>
                </w:rPr>
                <w:t>Handbook</w:t>
              </w:r>
            </w:hyperlink>
          </w:p>
          <w:p w14:paraId="4DC29378" w14:textId="77777777" w:rsidR="00023DF8" w:rsidRPr="00E2145B" w:rsidRDefault="00023DF8" w:rsidP="00023DF8">
            <w:pPr>
              <w:pStyle w:val="ListParagraph"/>
              <w:numPr>
                <w:ilvl w:val="0"/>
                <w:numId w:val="11"/>
              </w:numPr>
              <w:rPr>
                <w:rFonts w:cs="Arial"/>
                <w:i/>
                <w:iCs/>
                <w:szCs w:val="22"/>
                <w:shd w:val="clear" w:color="auto" w:fill="FFFFFF"/>
                <w:lang w:val="en-CA"/>
              </w:rPr>
            </w:pPr>
            <w:r w:rsidRPr="00E2145B">
              <w:rPr>
                <w:rFonts w:cs="Arial"/>
                <w:i/>
                <w:iCs/>
                <w:szCs w:val="22"/>
                <w:shd w:val="clear" w:color="auto" w:fill="FFFFFF"/>
                <w:lang w:val="en-CA"/>
              </w:rPr>
              <w:t>Informed Trust Leader Self-Assessment</w:t>
            </w:r>
          </w:p>
          <w:p w14:paraId="586EDDEA" w14:textId="77777777" w:rsidR="00023DF8" w:rsidRPr="00E2145B" w:rsidRDefault="00023DF8" w:rsidP="00023DF8">
            <w:pPr>
              <w:pStyle w:val="ListParagraph"/>
              <w:numPr>
                <w:ilvl w:val="0"/>
                <w:numId w:val="11"/>
              </w:numPr>
              <w:rPr>
                <w:rFonts w:cs="Arial"/>
                <w:i/>
                <w:iCs/>
                <w:szCs w:val="22"/>
                <w:shd w:val="clear" w:color="auto" w:fill="FFFFFF"/>
                <w:lang w:val="en-CA"/>
              </w:rPr>
            </w:pPr>
            <w:r w:rsidRPr="00E2145B">
              <w:rPr>
                <w:rFonts w:cs="Arial"/>
                <w:i/>
                <w:iCs/>
                <w:szCs w:val="22"/>
                <w:shd w:val="clear" w:color="auto" w:fill="FFFFFF"/>
                <w:lang w:val="en-CA"/>
              </w:rPr>
              <w:t>Informed Trust Quiz</w:t>
            </w:r>
          </w:p>
          <w:p w14:paraId="2BAE0E86" w14:textId="77777777" w:rsidR="00023DF8" w:rsidRPr="00E2145B" w:rsidRDefault="00023DF8" w:rsidP="00023DF8">
            <w:pPr>
              <w:pStyle w:val="ListParagraph"/>
              <w:numPr>
                <w:ilvl w:val="0"/>
                <w:numId w:val="11"/>
              </w:numPr>
              <w:rPr>
                <w:rFonts w:cs="Arial"/>
                <w:i/>
                <w:iCs/>
                <w:szCs w:val="22"/>
                <w:shd w:val="clear" w:color="auto" w:fill="FFFFFF"/>
                <w:lang w:val="en-CA"/>
              </w:rPr>
            </w:pPr>
            <w:r w:rsidRPr="00E2145B">
              <w:rPr>
                <w:rFonts w:cs="Arial"/>
                <w:i/>
                <w:iCs/>
                <w:szCs w:val="22"/>
                <w:shd w:val="clear" w:color="auto" w:fill="FFFFFF"/>
                <w:lang w:val="en-CA"/>
              </w:rPr>
              <w:t>Informed Trust Training Session Feedback Template</w:t>
            </w:r>
          </w:p>
          <w:p w14:paraId="77D155B5" w14:textId="77777777" w:rsidR="00023DF8" w:rsidRPr="00E2145B" w:rsidRDefault="00023DF8" w:rsidP="00023DF8">
            <w:pPr>
              <w:pStyle w:val="ListParagraph"/>
              <w:numPr>
                <w:ilvl w:val="0"/>
                <w:numId w:val="11"/>
              </w:numPr>
              <w:rPr>
                <w:rFonts w:cs="Arial"/>
                <w:i/>
                <w:iCs/>
                <w:szCs w:val="22"/>
                <w:shd w:val="clear" w:color="auto" w:fill="FFFFFF"/>
                <w:lang w:val="en-CA"/>
              </w:rPr>
            </w:pPr>
            <w:r w:rsidRPr="00E2145B">
              <w:rPr>
                <w:rFonts w:cs="Arial"/>
                <w:i/>
                <w:iCs/>
                <w:szCs w:val="22"/>
                <w:shd w:val="clear" w:color="auto" w:fill="FFFFFF"/>
                <w:lang w:val="en-CA"/>
              </w:rPr>
              <w:t>Informed Trust Individual Development Plan</w:t>
            </w:r>
          </w:p>
          <w:p w14:paraId="0A1AFD94" w14:textId="34D20321" w:rsidR="00023DF8" w:rsidRPr="00E2145B" w:rsidRDefault="00023DF8" w:rsidP="00023DF8">
            <w:pPr>
              <w:pStyle w:val="ListParagraph"/>
              <w:ind w:left="360"/>
              <w:rPr>
                <w:rFonts w:cs="Arial"/>
                <w:szCs w:val="22"/>
              </w:rPr>
            </w:pPr>
          </w:p>
        </w:tc>
      </w:tr>
      <w:tr w:rsidR="007E7F4E" w:rsidRPr="00E2145B" w14:paraId="2C33C1A8" w14:textId="77777777" w:rsidTr="004F62F6">
        <w:trPr>
          <w:jc w:val="center"/>
        </w:trPr>
        <w:tc>
          <w:tcPr>
            <w:tcW w:w="2764" w:type="dxa"/>
            <w:tcMar>
              <w:top w:w="0" w:type="dxa"/>
              <w:left w:w="108" w:type="dxa"/>
              <w:bottom w:w="0" w:type="dxa"/>
              <w:right w:w="108" w:type="dxa"/>
            </w:tcMar>
          </w:tcPr>
          <w:p w14:paraId="4294A488" w14:textId="0B5C5335" w:rsidR="007E7F4E" w:rsidRPr="00E2145B" w:rsidRDefault="007E7F4E" w:rsidP="00421D70">
            <w:pPr>
              <w:rPr>
                <w:rFonts w:cs="Arial"/>
                <w:szCs w:val="22"/>
              </w:rPr>
            </w:pPr>
            <w:r w:rsidRPr="00E2145B">
              <w:rPr>
                <w:rFonts w:cs="Arial"/>
                <w:szCs w:val="22"/>
              </w:rPr>
              <w:t xml:space="preserve">2. </w:t>
            </w:r>
            <w:r w:rsidR="00023DF8" w:rsidRPr="00E2145B">
              <w:rPr>
                <w:rFonts w:cs="Arial"/>
                <w:szCs w:val="22"/>
              </w:rPr>
              <w:t>Prepare logistics for training</w:t>
            </w:r>
          </w:p>
        </w:tc>
        <w:tc>
          <w:tcPr>
            <w:tcW w:w="7721" w:type="dxa"/>
            <w:tcMar>
              <w:top w:w="0" w:type="dxa"/>
              <w:left w:w="108" w:type="dxa"/>
              <w:bottom w:w="0" w:type="dxa"/>
              <w:right w:w="108" w:type="dxa"/>
            </w:tcMar>
            <w:hideMark/>
          </w:tcPr>
          <w:p w14:paraId="3AFA022A" w14:textId="480AD318" w:rsidR="00023DF8" w:rsidRPr="00E2145B" w:rsidRDefault="00023DF8" w:rsidP="00023DF8">
            <w:pPr>
              <w:numPr>
                <w:ilvl w:val="0"/>
                <w:numId w:val="12"/>
              </w:numPr>
              <w:rPr>
                <w:rFonts w:cs="Arial"/>
                <w:szCs w:val="22"/>
                <w:lang w:val="en-CA"/>
              </w:rPr>
            </w:pPr>
            <w:r w:rsidRPr="00E2145B">
              <w:rPr>
                <w:rFonts w:cs="Arial"/>
                <w:szCs w:val="22"/>
                <w:lang w:val="en-CA"/>
              </w:rPr>
              <w:t>Establish training logistics.</w:t>
            </w:r>
          </w:p>
          <w:p w14:paraId="2431CB51" w14:textId="5BE3F968" w:rsidR="00023DF8" w:rsidRPr="00E2145B" w:rsidRDefault="00023DF8" w:rsidP="00023DF8">
            <w:pPr>
              <w:numPr>
                <w:ilvl w:val="0"/>
                <w:numId w:val="12"/>
              </w:numPr>
              <w:rPr>
                <w:rFonts w:cs="Arial"/>
                <w:szCs w:val="22"/>
                <w:lang w:val="en-CA"/>
              </w:rPr>
            </w:pPr>
            <w:r w:rsidRPr="00E2145B">
              <w:rPr>
                <w:rFonts w:cs="Arial"/>
                <w:szCs w:val="22"/>
                <w:lang w:val="en-CA"/>
              </w:rPr>
              <w:t>Prepare a communication plan.</w:t>
            </w:r>
          </w:p>
          <w:p w14:paraId="28324953" w14:textId="645EF085" w:rsidR="007E7F4E" w:rsidRPr="00E2145B" w:rsidRDefault="007E7F4E" w:rsidP="00023DF8">
            <w:pPr>
              <w:ind w:left="360"/>
              <w:rPr>
                <w:rFonts w:cs="Arial"/>
                <w:szCs w:val="22"/>
                <w:lang w:val="en-CA"/>
              </w:rPr>
            </w:pPr>
          </w:p>
        </w:tc>
      </w:tr>
    </w:tbl>
    <w:p w14:paraId="12798F4F" w14:textId="77777777" w:rsidR="00023DF8" w:rsidRDefault="00023DF8" w:rsidP="00BA7D52">
      <w:pPr>
        <w:jc w:val="center"/>
      </w:pPr>
    </w:p>
    <w:p w14:paraId="084D1B39" w14:textId="77777777" w:rsidR="00023DF8" w:rsidRDefault="00023DF8" w:rsidP="00BA7D52">
      <w:pPr>
        <w:jc w:val="center"/>
      </w:pPr>
    </w:p>
    <w:p w14:paraId="2E678209" w14:textId="77777777" w:rsidR="00023DF8" w:rsidRDefault="00023DF8" w:rsidP="00BA7D52">
      <w:pPr>
        <w:jc w:val="center"/>
      </w:pPr>
    </w:p>
    <w:p w14:paraId="51D5375B" w14:textId="5C7B7BE6"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1"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even" r:id="rId12"/>
      <w:headerReference w:type="default" r:id="rId13"/>
      <w:footerReference w:type="even" r:id="rId14"/>
      <w:footerReference w:type="default" r:id="rId15"/>
      <w:headerReference w:type="first" r:id="rId16"/>
      <w:footerReference w:type="first" r:id="rId17"/>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36D58" w14:textId="77777777" w:rsidR="00BF42ED" w:rsidRDefault="00BF42ED">
      <w:r>
        <w:separator/>
      </w:r>
    </w:p>
  </w:endnote>
  <w:endnote w:type="continuationSeparator" w:id="0">
    <w:p w14:paraId="2C91DF8B" w14:textId="77777777" w:rsidR="00BF42ED" w:rsidRDefault="00BF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0760" w14:textId="77777777" w:rsidR="00A67CAE" w:rsidRDefault="00A67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A67CAE">
      <w:rPr>
        <w:noProof/>
        <w:color w:val="808080"/>
      </w:rPr>
      <w:t>1</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D057" w14:textId="77777777" w:rsidR="00A67CAE" w:rsidRDefault="00A67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72202" w14:textId="77777777" w:rsidR="00BF42ED" w:rsidRDefault="00BF42ED">
      <w:r>
        <w:separator/>
      </w:r>
    </w:p>
  </w:footnote>
  <w:footnote w:type="continuationSeparator" w:id="0">
    <w:p w14:paraId="0535DDBD" w14:textId="77777777" w:rsidR="00BF42ED" w:rsidRDefault="00BF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A1B9" w14:textId="77777777" w:rsidR="00A67CAE" w:rsidRDefault="00A67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7728"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842C" w14:textId="77777777" w:rsidR="00A67CAE" w:rsidRDefault="00A67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E6159D"/>
    <w:multiLevelType w:val="hybridMultilevel"/>
    <w:tmpl w:val="B3207E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7"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3"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5"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C1E0787"/>
    <w:multiLevelType w:val="hybridMultilevel"/>
    <w:tmpl w:val="F3ACB9E2"/>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940E2"/>
    <w:multiLevelType w:val="hybridMultilevel"/>
    <w:tmpl w:val="B9741FE8"/>
    <w:lvl w:ilvl="0" w:tplc="04090001">
      <w:start w:val="1"/>
      <w:numFmt w:val="bullet"/>
      <w:lvlText w:val=""/>
      <w:lvlJc w:val="left"/>
      <w:pPr>
        <w:ind w:left="360" w:hanging="360"/>
      </w:pPr>
      <w:rPr>
        <w:rFonts w:ascii="Symbol" w:hAnsi="Symbol" w:hint="default"/>
      </w:rPr>
    </w:lvl>
    <w:lvl w:ilvl="1" w:tplc="83A23C50">
      <w:start w:val="3"/>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3"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1"/>
  </w:num>
  <w:num w:numId="2">
    <w:abstractNumId w:val="20"/>
  </w:num>
  <w:num w:numId="3">
    <w:abstractNumId w:val="16"/>
  </w:num>
  <w:num w:numId="4">
    <w:abstractNumId w:val="2"/>
  </w:num>
  <w:num w:numId="5">
    <w:abstractNumId w:val="5"/>
  </w:num>
  <w:num w:numId="6">
    <w:abstractNumId w:val="23"/>
  </w:num>
  <w:num w:numId="7">
    <w:abstractNumId w:val="13"/>
  </w:num>
  <w:num w:numId="8">
    <w:abstractNumId w:val="21"/>
  </w:num>
  <w:num w:numId="9">
    <w:abstractNumId w:val="19"/>
  </w:num>
  <w:num w:numId="10">
    <w:abstractNumId w:val="1"/>
  </w:num>
  <w:num w:numId="11">
    <w:abstractNumId w:val="4"/>
  </w:num>
  <w:num w:numId="12">
    <w:abstractNumId w:val="14"/>
  </w:num>
  <w:num w:numId="13">
    <w:abstractNumId w:val="17"/>
  </w:num>
  <w:num w:numId="14">
    <w:abstractNumId w:val="12"/>
  </w:num>
  <w:num w:numId="15">
    <w:abstractNumId w:val="0"/>
  </w:num>
  <w:num w:numId="16">
    <w:abstractNumId w:val="6"/>
  </w:num>
  <w:num w:numId="17">
    <w:abstractNumId w:val="9"/>
  </w:num>
  <w:num w:numId="18">
    <w:abstractNumId w:val="22"/>
  </w:num>
  <w:num w:numId="19">
    <w:abstractNumId w:val="7"/>
  </w:num>
  <w:num w:numId="20">
    <w:abstractNumId w:val="15"/>
  </w:num>
  <w:num w:numId="21">
    <w:abstractNumId w:val="8"/>
  </w:num>
  <w:num w:numId="22">
    <w:abstractNumId w:val="10"/>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35"/>
    <w:rsid w:val="00023DF8"/>
    <w:rsid w:val="00026ACB"/>
    <w:rsid w:val="00033B26"/>
    <w:rsid w:val="00077963"/>
    <w:rsid w:val="0008244D"/>
    <w:rsid w:val="000D63E7"/>
    <w:rsid w:val="00134035"/>
    <w:rsid w:val="00150238"/>
    <w:rsid w:val="00172706"/>
    <w:rsid w:val="00186D07"/>
    <w:rsid w:val="001F431F"/>
    <w:rsid w:val="0020649A"/>
    <w:rsid w:val="00234116"/>
    <w:rsid w:val="002344C3"/>
    <w:rsid w:val="00253948"/>
    <w:rsid w:val="002C17B1"/>
    <w:rsid w:val="002C6A38"/>
    <w:rsid w:val="002D034A"/>
    <w:rsid w:val="003018D3"/>
    <w:rsid w:val="00343D15"/>
    <w:rsid w:val="00364660"/>
    <w:rsid w:val="004069F4"/>
    <w:rsid w:val="00455B7B"/>
    <w:rsid w:val="00486B78"/>
    <w:rsid w:val="00492F5D"/>
    <w:rsid w:val="004D32EB"/>
    <w:rsid w:val="004F57CC"/>
    <w:rsid w:val="004F62F6"/>
    <w:rsid w:val="00514649"/>
    <w:rsid w:val="005328F4"/>
    <w:rsid w:val="005C7852"/>
    <w:rsid w:val="0061655C"/>
    <w:rsid w:val="006B0CA8"/>
    <w:rsid w:val="00701BB0"/>
    <w:rsid w:val="007152EF"/>
    <w:rsid w:val="00715498"/>
    <w:rsid w:val="00775EA1"/>
    <w:rsid w:val="007E7F4E"/>
    <w:rsid w:val="00801B44"/>
    <w:rsid w:val="00803CE4"/>
    <w:rsid w:val="0081572D"/>
    <w:rsid w:val="00830085"/>
    <w:rsid w:val="0089014D"/>
    <w:rsid w:val="008B4684"/>
    <w:rsid w:val="008B6398"/>
    <w:rsid w:val="008C5E54"/>
    <w:rsid w:val="008F5841"/>
    <w:rsid w:val="00923F3F"/>
    <w:rsid w:val="0096410E"/>
    <w:rsid w:val="00A67CAE"/>
    <w:rsid w:val="00A761A0"/>
    <w:rsid w:val="00AC45C3"/>
    <w:rsid w:val="00BA7D52"/>
    <w:rsid w:val="00BF42ED"/>
    <w:rsid w:val="00C477D9"/>
    <w:rsid w:val="00C47B87"/>
    <w:rsid w:val="00C50C04"/>
    <w:rsid w:val="00C8415D"/>
    <w:rsid w:val="00CA08B6"/>
    <w:rsid w:val="00CA0EDC"/>
    <w:rsid w:val="00CB0FB8"/>
    <w:rsid w:val="00CB15B0"/>
    <w:rsid w:val="00D0516C"/>
    <w:rsid w:val="00D206DA"/>
    <w:rsid w:val="00D7539B"/>
    <w:rsid w:val="00D92959"/>
    <w:rsid w:val="00D97422"/>
    <w:rsid w:val="00DB120E"/>
    <w:rsid w:val="00DF35DF"/>
    <w:rsid w:val="00E2145B"/>
    <w:rsid w:val="00F86E04"/>
    <w:rsid w:val="00F9338F"/>
    <w:rsid w:val="00FA3C12"/>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uiPriority w:val="99"/>
    <w:rsid w:val="007E7F4E"/>
    <w:rPr>
      <w:sz w:val="16"/>
      <w:szCs w:val="16"/>
    </w:rPr>
  </w:style>
  <w:style w:type="paragraph" w:styleId="CommentText">
    <w:name w:val="annotation text"/>
    <w:basedOn w:val="Normal"/>
    <w:link w:val="CommentTextChar"/>
    <w:uiPriority w:val="99"/>
    <w:rsid w:val="007E7F4E"/>
    <w:rPr>
      <w:szCs w:val="20"/>
    </w:rPr>
  </w:style>
  <w:style w:type="character" w:customStyle="1" w:styleId="CommentTextChar">
    <w:name w:val="Comment Text Char"/>
    <w:basedOn w:val="DefaultParagraphFont"/>
    <w:link w:val="CommentText"/>
    <w:uiPriority w:val="99"/>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561137026">
      <w:bodyDiv w:val="1"/>
      <w:marLeft w:val="0"/>
      <w:marRight w:val="0"/>
      <w:marTop w:val="0"/>
      <w:marBottom w:val="0"/>
      <w:divBdr>
        <w:top w:val="none" w:sz="0" w:space="0" w:color="auto"/>
        <w:left w:val="none" w:sz="0" w:space="0" w:color="auto"/>
        <w:bottom w:val="none" w:sz="0" w:space="0" w:color="auto"/>
        <w:right w:val="none" w:sz="0" w:space="0" w:color="auto"/>
      </w:divBdr>
      <w:divsChild>
        <w:div w:id="1834301387">
          <w:marLeft w:val="360"/>
          <w:marRight w:val="0"/>
          <w:marTop w:val="100"/>
          <w:marBottom w:val="0"/>
          <w:divBdr>
            <w:top w:val="none" w:sz="0" w:space="0" w:color="auto"/>
            <w:left w:val="none" w:sz="0" w:space="0" w:color="auto"/>
            <w:bottom w:val="none" w:sz="0" w:space="0" w:color="auto"/>
            <w:right w:val="none" w:sz="0" w:space="0" w:color="auto"/>
          </w:divBdr>
        </w:div>
        <w:div w:id="157888109">
          <w:marLeft w:val="360"/>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744255698">
      <w:bodyDiv w:val="1"/>
      <w:marLeft w:val="0"/>
      <w:marRight w:val="0"/>
      <w:marTop w:val="0"/>
      <w:marBottom w:val="0"/>
      <w:divBdr>
        <w:top w:val="none" w:sz="0" w:space="0" w:color="auto"/>
        <w:left w:val="none" w:sz="0" w:space="0" w:color="auto"/>
        <w:bottom w:val="none" w:sz="0" w:space="0" w:color="auto"/>
        <w:right w:val="none" w:sz="0" w:space="0" w:color="auto"/>
      </w:divBdr>
    </w:div>
    <w:div w:id="857156743">
      <w:bodyDiv w:val="1"/>
      <w:marLeft w:val="0"/>
      <w:marRight w:val="0"/>
      <w:marTop w:val="0"/>
      <w:marBottom w:val="0"/>
      <w:divBdr>
        <w:top w:val="none" w:sz="0" w:space="0" w:color="auto"/>
        <w:left w:val="none" w:sz="0" w:space="0" w:color="auto"/>
        <w:bottom w:val="none" w:sz="0" w:space="0" w:color="auto"/>
        <w:right w:val="none" w:sz="0" w:space="0" w:color="auto"/>
      </w:divBdr>
      <w:divsChild>
        <w:div w:id="40906338">
          <w:marLeft w:val="274"/>
          <w:marRight w:val="0"/>
          <w:marTop w:val="0"/>
          <w:marBottom w:val="0"/>
          <w:divBdr>
            <w:top w:val="none" w:sz="0" w:space="0" w:color="auto"/>
            <w:left w:val="none" w:sz="0" w:space="0" w:color="auto"/>
            <w:bottom w:val="none" w:sz="0" w:space="0" w:color="auto"/>
            <w:right w:val="none" w:sz="0" w:space="0" w:color="auto"/>
          </w:divBdr>
        </w:div>
        <w:div w:id="1959140381">
          <w:marLeft w:val="274"/>
          <w:marRight w:val="0"/>
          <w:marTop w:val="0"/>
          <w:marBottom w:val="0"/>
          <w:divBdr>
            <w:top w:val="none" w:sz="0" w:space="0" w:color="auto"/>
            <w:left w:val="none" w:sz="0" w:space="0" w:color="auto"/>
            <w:bottom w:val="none" w:sz="0" w:space="0" w:color="auto"/>
            <w:right w:val="none" w:sz="0" w:space="0" w:color="auto"/>
          </w:divBdr>
        </w:div>
        <w:div w:id="1442140254">
          <w:marLeft w:val="274"/>
          <w:marRight w:val="0"/>
          <w:marTop w:val="86"/>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00372776">
      <w:bodyDiv w:val="1"/>
      <w:marLeft w:val="0"/>
      <w:marRight w:val="0"/>
      <w:marTop w:val="0"/>
      <w:marBottom w:val="0"/>
      <w:divBdr>
        <w:top w:val="none" w:sz="0" w:space="0" w:color="auto"/>
        <w:left w:val="none" w:sz="0" w:space="0" w:color="auto"/>
        <w:bottom w:val="none" w:sz="0" w:space="0" w:color="auto"/>
        <w:right w:val="none" w:sz="0" w:space="0" w:color="auto"/>
      </w:divBdr>
    </w:div>
    <w:div w:id="1135291930">
      <w:bodyDiv w:val="1"/>
      <w:marLeft w:val="0"/>
      <w:marRight w:val="0"/>
      <w:marTop w:val="0"/>
      <w:marBottom w:val="0"/>
      <w:divBdr>
        <w:top w:val="none" w:sz="0" w:space="0" w:color="auto"/>
        <w:left w:val="none" w:sz="0" w:space="0" w:color="auto"/>
        <w:bottom w:val="none" w:sz="0" w:space="0" w:color="auto"/>
        <w:right w:val="none" w:sz="0" w:space="0" w:color="auto"/>
      </w:divBdr>
      <w:divsChild>
        <w:div w:id="1212033425">
          <w:marLeft w:val="274"/>
          <w:marRight w:val="0"/>
          <w:marTop w:val="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14336861">
      <w:bodyDiv w:val="1"/>
      <w:marLeft w:val="0"/>
      <w:marRight w:val="0"/>
      <w:marTop w:val="0"/>
      <w:marBottom w:val="0"/>
      <w:divBdr>
        <w:top w:val="none" w:sz="0" w:space="0" w:color="auto"/>
        <w:left w:val="none" w:sz="0" w:space="0" w:color="auto"/>
        <w:bottom w:val="none" w:sz="0" w:space="0" w:color="auto"/>
        <w:right w:val="none" w:sz="0" w:space="0" w:color="auto"/>
      </w:divBdr>
      <w:divsChild>
        <w:div w:id="1351831277">
          <w:marLeft w:val="274"/>
          <w:marRight w:val="0"/>
          <w:marTop w:val="0"/>
          <w:marBottom w:val="120"/>
          <w:divBdr>
            <w:top w:val="none" w:sz="0" w:space="0" w:color="auto"/>
            <w:left w:val="none" w:sz="0" w:space="0" w:color="auto"/>
            <w:bottom w:val="none" w:sz="0" w:space="0" w:color="auto"/>
            <w:right w:val="none" w:sz="0" w:space="0" w:color="auto"/>
          </w:divBdr>
        </w:div>
        <w:div w:id="815299651">
          <w:marLeft w:val="1066"/>
          <w:marRight w:val="0"/>
          <w:marTop w:val="0"/>
          <w:marBottom w:val="120"/>
          <w:divBdr>
            <w:top w:val="none" w:sz="0" w:space="0" w:color="auto"/>
            <w:left w:val="none" w:sz="0" w:space="0" w:color="auto"/>
            <w:bottom w:val="none" w:sz="0" w:space="0" w:color="auto"/>
            <w:right w:val="none" w:sz="0" w:space="0" w:color="auto"/>
          </w:divBdr>
        </w:div>
        <w:div w:id="557859583">
          <w:marLeft w:val="1066"/>
          <w:marRight w:val="0"/>
          <w:marTop w:val="0"/>
          <w:marBottom w:val="12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685815009">
      <w:bodyDiv w:val="1"/>
      <w:marLeft w:val="0"/>
      <w:marRight w:val="0"/>
      <w:marTop w:val="0"/>
      <w:marBottom w:val="0"/>
      <w:divBdr>
        <w:top w:val="none" w:sz="0" w:space="0" w:color="auto"/>
        <w:left w:val="none" w:sz="0" w:space="0" w:color="auto"/>
        <w:bottom w:val="none" w:sz="0" w:space="0" w:color="auto"/>
        <w:right w:val="none" w:sz="0" w:space="0" w:color="auto"/>
      </w:divBdr>
      <w:divsChild>
        <w:div w:id="1432700185">
          <w:marLeft w:val="288"/>
          <w:marRight w:val="0"/>
          <w:marTop w:val="0"/>
          <w:marBottom w:val="18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851722006">
      <w:bodyDiv w:val="1"/>
      <w:marLeft w:val="0"/>
      <w:marRight w:val="0"/>
      <w:marTop w:val="0"/>
      <w:marBottom w:val="0"/>
      <w:divBdr>
        <w:top w:val="none" w:sz="0" w:space="0" w:color="auto"/>
        <w:left w:val="none" w:sz="0" w:space="0" w:color="auto"/>
        <w:bottom w:val="none" w:sz="0" w:space="0" w:color="auto"/>
        <w:right w:val="none" w:sz="0" w:space="0" w:color="auto"/>
      </w:divBdr>
      <w:divsChild>
        <w:div w:id="1663436403">
          <w:marLeft w:val="403"/>
          <w:marRight w:val="0"/>
          <w:marTop w:val="0"/>
          <w:marBottom w:val="120"/>
          <w:divBdr>
            <w:top w:val="none" w:sz="0" w:space="0" w:color="auto"/>
            <w:left w:val="none" w:sz="0" w:space="0" w:color="auto"/>
            <w:bottom w:val="none" w:sz="0" w:space="0" w:color="auto"/>
            <w:right w:val="none" w:sz="0" w:space="0" w:color="auto"/>
          </w:divBdr>
        </w:div>
        <w:div w:id="1767311521">
          <w:marLeft w:val="403"/>
          <w:marRight w:val="0"/>
          <w:marTop w:val="0"/>
          <w:marBottom w:val="120"/>
          <w:divBdr>
            <w:top w:val="none" w:sz="0" w:space="0" w:color="auto"/>
            <w:left w:val="none" w:sz="0" w:space="0" w:color="auto"/>
            <w:bottom w:val="none" w:sz="0" w:space="0" w:color="auto"/>
            <w:right w:val="none" w:sz="0" w:space="0" w:color="auto"/>
          </w:divBdr>
        </w:div>
        <w:div w:id="1102534465">
          <w:marLeft w:val="403"/>
          <w:marRight w:val="0"/>
          <w:marTop w:val="0"/>
          <w:marBottom w:val="12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mcleanco.com/ter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r.mcleanco.com/research/informed-trust-participant-handboo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12544D4A-006E-4F11-9546-25D6C326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2019-02-20T02:40:00Z</dcterms:created>
  <dcterms:modified xsi:type="dcterms:W3CDTF">2019-02-20T02:40:00Z</dcterms:modified>
</cp:coreProperties>
</file>